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6B966" w14:textId="77777777" w:rsidR="00D43E87" w:rsidRPr="00F0127D" w:rsidRDefault="00765FDE" w:rsidP="00F0127D">
      <w:pPr>
        <w:jc w:val="center"/>
        <w:rPr>
          <w:rFonts w:ascii="Times New Roman" w:hAnsi="Times New Roman" w:cs="Times New Roman"/>
          <w:b/>
          <w:bCs/>
          <w:sz w:val="24"/>
          <w:szCs w:val="24"/>
        </w:rPr>
      </w:pPr>
      <w:r w:rsidRPr="00F0127D">
        <w:rPr>
          <w:rFonts w:ascii="Times New Roman" w:hAnsi="Times New Roman" w:cs="Times New Roman"/>
          <w:b/>
          <w:bCs/>
          <w:sz w:val="24"/>
          <w:szCs w:val="24"/>
        </w:rPr>
        <w:t>Ошибки при исчислении срока давности привлечения к административной ответственности повлекли отмену судебного акта</w:t>
      </w:r>
    </w:p>
    <w:p w14:paraId="4E15927C" w14:textId="77777777" w:rsidR="00D43E87" w:rsidRPr="00F0127D" w:rsidRDefault="00D43E87" w:rsidP="00A81D5F">
      <w:pPr>
        <w:jc w:val="both"/>
        <w:rPr>
          <w:rFonts w:ascii="Times New Roman" w:hAnsi="Times New Roman" w:cs="Times New Roman"/>
          <w:sz w:val="24"/>
          <w:szCs w:val="24"/>
        </w:rPr>
      </w:pPr>
    </w:p>
    <w:p w14:paraId="4F530D41" w14:textId="77777777" w:rsidR="00F0127D"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Постановлением заместителя руководителя Управления государственных доходов по Енбекшиказахскому району Алматинской области (далее – Управление, уполномоченный государственный орган) от 6 октября 2017 года ТОО «А» (далее – Товарищество) привлечено к административной ответственности по части 1 статьи 278 Кодекса Республики Казахстан об административных правонарушениях (далее – КоАП), с наложением административного взыскания в виде штрафа в размере 29 320 161 тенге. </w:t>
      </w:r>
    </w:p>
    <w:p w14:paraId="1A2C1110" w14:textId="77777777" w:rsidR="00F0127D"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Постановлением Енбекшиказахского районного суда Алматинской области от 16 ноября 2017 года указанное постановление отменено, производство по делу об административном правонарушении в отношении Товарищества прекращено ввиду истечения сроков давности привлечения к административной ответственности. </w:t>
      </w:r>
    </w:p>
    <w:p w14:paraId="73CEDB44" w14:textId="77777777" w:rsidR="00F0127D"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В представлении Председатель Верховного Суда Республики Казахстан предлагает пересмотреть постановление суда в кассационном порядке ввиду нарушения единообразия в толковании и применении судами норм права. Как следует из материалов дела, основанием привлечения Товарищества к административной ответственности стало занижение сумм налогов и других обязательных платежей в декларации, расчете, заявлении о ввозе товаров и уплате косвенных налогов. </w:t>
      </w:r>
    </w:p>
    <w:p w14:paraId="69EF85D4" w14:textId="77777777" w:rsidR="00F0127D"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Так, по результатам проведенной на основании предписания от 14 декабря 2016 года тематической налоговой проверки на предмет правильности исчисления и своевременности уплаты Товариществом корпоративного подоходного налога и налога на добавленную стоимость за период с 1 января по 31 декабря 2012 года Департаментом государственных доходов по Алматинской области вынесено уведомление о результатах налоговой проверки от 1 марта 2017 года № 389: Товариществу начислена сумма налогов и пени в размере 81 551 355 тенге. </w:t>
      </w:r>
    </w:p>
    <w:p w14:paraId="1814F2CE" w14:textId="5F148A72" w:rsidR="00C73E3E"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Тематическая налоговая проверка в отношении Товарищества назначена и проведена по постановлению старшего следователя </w:t>
      </w:r>
      <w:proofErr w:type="spellStart"/>
      <w:r w:rsidRPr="00F0127D">
        <w:rPr>
          <w:rFonts w:ascii="Times New Roman" w:hAnsi="Times New Roman" w:cs="Times New Roman"/>
          <w:sz w:val="24"/>
          <w:szCs w:val="24"/>
        </w:rPr>
        <w:t>следственнооперативной</w:t>
      </w:r>
      <w:proofErr w:type="spellEnd"/>
      <w:r w:rsidRPr="00F0127D">
        <w:rPr>
          <w:rFonts w:ascii="Times New Roman" w:hAnsi="Times New Roman" w:cs="Times New Roman"/>
          <w:sz w:val="24"/>
          <w:szCs w:val="24"/>
        </w:rPr>
        <w:t xml:space="preserve"> группы Службы экономических расследований Комитета государственных доходов Министерства финансов Республики Казахстан (далее – СОГ СЭР КГД МФ РК) от 1 ноября 2016 года в рамках возбужденного уголовного дела. В </w:t>
      </w:r>
      <w:hyperlink r:id="rId6" w:history="1">
        <w:r w:rsidRPr="0040285B">
          <w:rPr>
            <w:rStyle w:val="aa"/>
            <w:rFonts w:ascii="Times New Roman" w:hAnsi="Times New Roman" w:cs="Times New Roman"/>
            <w:sz w:val="24"/>
            <w:szCs w:val="24"/>
          </w:rPr>
          <w:t>связи с чем акт документальной налоговой проверки в</w:t>
        </w:r>
      </w:hyperlink>
      <w:r w:rsidRPr="00F0127D">
        <w:rPr>
          <w:rFonts w:ascii="Times New Roman" w:hAnsi="Times New Roman" w:cs="Times New Roman"/>
          <w:sz w:val="24"/>
          <w:szCs w:val="24"/>
        </w:rPr>
        <w:t xml:space="preserve"> отношении Товарищества письмом от 5 января 2017 года направлен в Службу экономических расследований Департамента государственных доходов по г. Алматы для принятия процессуального решения. 28 февраля 2017 года получено постановление старшего следователя СОГ СЭР КГД МФ РК, вынесенное 28 февраля 2017 года, о прекращении уголовного преследования на основании части 2 статьи 35 </w:t>
      </w:r>
      <w:proofErr w:type="spellStart"/>
      <w:r w:rsidRPr="00F0127D">
        <w:rPr>
          <w:rFonts w:ascii="Times New Roman" w:hAnsi="Times New Roman" w:cs="Times New Roman"/>
          <w:sz w:val="24"/>
          <w:szCs w:val="24"/>
        </w:rPr>
        <w:t>Уголовнопроцессуального</w:t>
      </w:r>
      <w:proofErr w:type="spellEnd"/>
      <w:r w:rsidRPr="00F0127D">
        <w:rPr>
          <w:rFonts w:ascii="Times New Roman" w:hAnsi="Times New Roman" w:cs="Times New Roman"/>
          <w:sz w:val="24"/>
          <w:szCs w:val="24"/>
        </w:rPr>
        <w:t xml:space="preserve"> кодекса Республики Казахстан за отсутствием в деянии состава уголовного правонарушения, предусмотренного статьей 245 Уголовного кодекса Республики Казахстан. </w:t>
      </w:r>
    </w:p>
    <w:p w14:paraId="5AA1EA6D" w14:textId="77777777" w:rsidR="003A72AE"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14 марта 2017 года главным специалистом Управления в отношении Товарищества составлен протокол об административном правонарушении по части 1 статьи 278 КоАП. Суд, отменяя постановление уполномоченного государственного органа и прекращая производство по делу, мотивировал тем, что истек трехмесячный срок давности привлечения к административной ответственности со дня поступления решения о прекращении уголовного дела согласно части 6 статьи 62 КоАП. </w:t>
      </w:r>
    </w:p>
    <w:p w14:paraId="133DFFBB" w14:textId="77777777" w:rsidR="003A72AE"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lastRenderedPageBreak/>
        <w:t xml:space="preserve">Указанные выводы суда являются несостоятельными. Действительно, в соответствии с частью 6 статьи 62 КоАП в случае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поступления решения о его прекращении. </w:t>
      </w:r>
    </w:p>
    <w:p w14:paraId="2A0B2EC1" w14:textId="77777777" w:rsidR="003A72AE"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Вместе с тем директором Товарищества 15 марта 2017 года в уполномоченный государственный орган было подано ходатайство об отложении рассмотрения административного материала ввиду обжалования в вышестоящий орган Комитет государственных доходов Министерства финансов Республики Казахстан (далее – Комитет государственных доходов) уведомления о результатах налоговой проверки от 1 марта 2017 года № 389. 15 марта 2017 года Управление, руководствуясь частью 4 статьи 817 КоАП, вынес определение о продлении срока рассмотрения дела об административном правонарушении. 29 июня 2017 года Комитетом государственных доходов обжалуемое уведомление о результатах налоговой проверки оставлено без изменения. </w:t>
      </w:r>
    </w:p>
    <w:p w14:paraId="3DD8652C" w14:textId="77777777" w:rsidR="003A72AE"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Одновременно Товариществу разъяснено право обжалования уведомления в суд в соответствии с пунктом 3 статьи 666 Кодекса Республики Казахстан «О налогах и других обязательных платежах в бюджет». Согласно части 1 статьи 294 Гражданского процессуального кодекса Республики Казахстан, гражданин, юридическое лицо вправе обратиться в суд с заявлением в течение трех месяцев со дня, когда им стало известно о нарушении их прав, свобод и охраняемых законом интересов. </w:t>
      </w:r>
    </w:p>
    <w:p w14:paraId="00D9A610" w14:textId="77777777" w:rsidR="003A72AE"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Поскольку Товариществу отказано в удовлетворении жалобы 29 июня 2017 года, трехмесячный срок истекает 29 сентября 2017 года. Таким образом, производство по настоящему делу продлено с 15 марта 2017 года по 29 сентября 2017 года. При этом постановление о наложении административного взыскания вынесено 6 октября 2017 года, то есть на 23 день (с учетом того, что определение о продлении вынесено через 16 дней + 7 дней). </w:t>
      </w:r>
    </w:p>
    <w:p w14:paraId="5E88186A" w14:textId="77777777" w:rsidR="003A72AE"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При таких обстоятельствах Товарищество привлечено к административной ответственной в пределах установленного срока. Более того, согласно части 2 статьи 62 КоАП юридическое лицо (в том числе индивидуальный предприниматель) не подлежит привлечению к административной ответственности за правонарушение в области налогообложения по истечении пяти лет со дня его совершения. </w:t>
      </w:r>
    </w:p>
    <w:p w14:paraId="52759278" w14:textId="77777777" w:rsidR="003A72AE"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Учитывая, что вменяемое Товариществу правонарушение по части 1 статьи 278 КоАП относится к сфере налогообложения, по настоящему делу подлежит применению пятилетний срок давности. Примененный судом трехмесячный срок, предусмотренный частью 6 статьи 62 КоАП, исчисляется в пределах указанного пятилетнего срока давности. </w:t>
      </w:r>
    </w:p>
    <w:p w14:paraId="00379CCD" w14:textId="5A3A0C5C" w:rsidR="00A81D5F" w:rsidRPr="00F0127D" w:rsidRDefault="00D43E87" w:rsidP="00F0127D">
      <w:pPr>
        <w:ind w:firstLine="720"/>
        <w:jc w:val="both"/>
        <w:rPr>
          <w:rFonts w:ascii="Times New Roman" w:hAnsi="Times New Roman" w:cs="Times New Roman"/>
          <w:sz w:val="24"/>
          <w:szCs w:val="24"/>
        </w:rPr>
      </w:pPr>
      <w:r w:rsidRPr="00F0127D">
        <w:rPr>
          <w:rFonts w:ascii="Times New Roman" w:hAnsi="Times New Roman" w:cs="Times New Roman"/>
          <w:sz w:val="24"/>
          <w:szCs w:val="24"/>
        </w:rPr>
        <w:t xml:space="preserve">Специализированная судебная коллегия Верховного Суда отменила постановление суда первой инстанции и вынесла </w:t>
      </w:r>
      <w:hyperlink r:id="rId7" w:history="1">
        <w:r w:rsidRPr="003A72AE">
          <w:rPr>
            <w:rStyle w:val="aa"/>
            <w:rFonts w:ascii="Times New Roman" w:hAnsi="Times New Roman" w:cs="Times New Roman"/>
            <w:sz w:val="24"/>
            <w:szCs w:val="24"/>
          </w:rPr>
          <w:t>новое постановление об отказе в удовлетворении жалобы</w:t>
        </w:r>
      </w:hyperlink>
      <w:r w:rsidRPr="00F0127D">
        <w:rPr>
          <w:rFonts w:ascii="Times New Roman" w:hAnsi="Times New Roman" w:cs="Times New Roman"/>
          <w:sz w:val="24"/>
          <w:szCs w:val="24"/>
        </w:rPr>
        <w:t xml:space="preserve"> ТОО «А» на постановление Управления государственных доходов по Енбекшиказахскому району Алматинской области о наложении административного взыскания. Представление Председателя Верховного Суда Республики Казахстан удовлетворено.</w:t>
      </w:r>
      <w:r w:rsidR="00CF5BD5" w:rsidRPr="00F0127D">
        <w:rPr>
          <w:rFonts w:ascii="Times New Roman" w:hAnsi="Times New Roman" w:cs="Times New Roman"/>
          <w:sz w:val="24"/>
          <w:szCs w:val="24"/>
        </w:rPr>
        <w:t xml:space="preserve"> </w:t>
      </w:r>
    </w:p>
    <w:p w14:paraId="7EA7FA65" w14:textId="0D3DEF47" w:rsidR="00F173BA" w:rsidRPr="00F0127D" w:rsidRDefault="00F173BA" w:rsidP="002570B0">
      <w:pPr>
        <w:rPr>
          <w:rFonts w:ascii="Times New Roman" w:hAnsi="Times New Roman" w:cs="Times New Roman"/>
          <w:sz w:val="24"/>
          <w:szCs w:val="24"/>
        </w:rPr>
      </w:pPr>
    </w:p>
    <w:p w14:paraId="1C113091" w14:textId="5A80DFE0" w:rsidR="00F173BA" w:rsidRPr="00F0127D" w:rsidRDefault="00F173BA" w:rsidP="002570B0">
      <w:pPr>
        <w:rPr>
          <w:rFonts w:ascii="Times New Roman" w:hAnsi="Times New Roman" w:cs="Times New Roman"/>
          <w:sz w:val="24"/>
          <w:szCs w:val="24"/>
        </w:rPr>
      </w:pPr>
    </w:p>
    <w:p w14:paraId="1D196CDE" w14:textId="737247FA" w:rsidR="00F173BA" w:rsidRPr="00F0127D" w:rsidRDefault="00F173BA" w:rsidP="002570B0">
      <w:pPr>
        <w:rPr>
          <w:rFonts w:ascii="Times New Roman" w:hAnsi="Times New Roman" w:cs="Times New Roman"/>
          <w:sz w:val="24"/>
          <w:szCs w:val="24"/>
        </w:rPr>
      </w:pPr>
    </w:p>
    <w:p w14:paraId="02403F08" w14:textId="75BEB719" w:rsidR="00F173BA" w:rsidRPr="00F0127D" w:rsidRDefault="00F173BA" w:rsidP="002570B0">
      <w:pPr>
        <w:rPr>
          <w:rFonts w:ascii="Times New Roman" w:hAnsi="Times New Roman" w:cs="Times New Roman"/>
          <w:sz w:val="24"/>
          <w:szCs w:val="24"/>
        </w:rPr>
      </w:pPr>
    </w:p>
    <w:p w14:paraId="308325D5" w14:textId="324F2E94" w:rsidR="00F173BA" w:rsidRPr="00F0127D" w:rsidRDefault="00F173BA" w:rsidP="002570B0">
      <w:pPr>
        <w:rPr>
          <w:rFonts w:ascii="Times New Roman" w:hAnsi="Times New Roman" w:cs="Times New Roman"/>
          <w:sz w:val="24"/>
          <w:szCs w:val="24"/>
        </w:rPr>
      </w:pPr>
    </w:p>
    <w:p w14:paraId="22BAA135" w14:textId="6CC745FE" w:rsidR="00F173BA" w:rsidRPr="00F0127D" w:rsidRDefault="00F173BA" w:rsidP="002570B0">
      <w:pPr>
        <w:rPr>
          <w:rFonts w:ascii="Times New Roman" w:hAnsi="Times New Roman" w:cs="Times New Roman"/>
          <w:sz w:val="24"/>
          <w:szCs w:val="24"/>
        </w:rPr>
      </w:pPr>
    </w:p>
    <w:p w14:paraId="33D51603" w14:textId="10BA4AEF" w:rsidR="00F173BA" w:rsidRPr="00F0127D" w:rsidRDefault="00F173BA" w:rsidP="002570B0">
      <w:pPr>
        <w:rPr>
          <w:rFonts w:ascii="Times New Roman" w:hAnsi="Times New Roman" w:cs="Times New Roman"/>
          <w:sz w:val="24"/>
          <w:szCs w:val="24"/>
        </w:rPr>
      </w:pPr>
    </w:p>
    <w:p w14:paraId="55D95E22" w14:textId="0EFD17BF" w:rsidR="00F173BA" w:rsidRPr="00F0127D" w:rsidRDefault="00F173BA" w:rsidP="002570B0">
      <w:pPr>
        <w:rPr>
          <w:rFonts w:ascii="Times New Roman" w:hAnsi="Times New Roman" w:cs="Times New Roman"/>
          <w:sz w:val="24"/>
          <w:szCs w:val="24"/>
        </w:rPr>
      </w:pPr>
    </w:p>
    <w:p w14:paraId="1E84A240" w14:textId="61513D00" w:rsidR="00F173BA" w:rsidRPr="00F0127D" w:rsidRDefault="00F173BA" w:rsidP="002570B0">
      <w:pPr>
        <w:rPr>
          <w:rFonts w:ascii="Times New Roman" w:hAnsi="Times New Roman" w:cs="Times New Roman"/>
          <w:sz w:val="24"/>
          <w:szCs w:val="24"/>
        </w:rPr>
      </w:pPr>
    </w:p>
    <w:p w14:paraId="049E1B58" w14:textId="408BB97D" w:rsidR="00F173BA" w:rsidRPr="00F0127D" w:rsidRDefault="00F173BA" w:rsidP="002570B0">
      <w:pPr>
        <w:rPr>
          <w:rFonts w:ascii="Times New Roman" w:hAnsi="Times New Roman" w:cs="Times New Roman"/>
          <w:sz w:val="24"/>
          <w:szCs w:val="24"/>
        </w:rPr>
      </w:pPr>
    </w:p>
    <w:p w14:paraId="3F19C72F" w14:textId="49CAEBA5" w:rsidR="00F173BA" w:rsidRPr="00F0127D" w:rsidRDefault="00F173BA" w:rsidP="00F173BA">
      <w:pPr>
        <w:tabs>
          <w:tab w:val="left" w:pos="6948"/>
        </w:tabs>
        <w:rPr>
          <w:rFonts w:ascii="Times New Roman" w:hAnsi="Times New Roman" w:cs="Times New Roman"/>
          <w:sz w:val="24"/>
          <w:szCs w:val="24"/>
        </w:rPr>
      </w:pPr>
      <w:r w:rsidRPr="00F0127D">
        <w:rPr>
          <w:rFonts w:ascii="Times New Roman" w:hAnsi="Times New Roman" w:cs="Times New Roman"/>
          <w:sz w:val="24"/>
          <w:szCs w:val="24"/>
        </w:rPr>
        <w:tab/>
      </w:r>
    </w:p>
    <w:sectPr w:rsidR="00F173BA" w:rsidRPr="00F0127D"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A72AE"/>
    <w:rsid w:val="003C77EA"/>
    <w:rsid w:val="003E3623"/>
    <w:rsid w:val="0040285B"/>
    <w:rsid w:val="00442855"/>
    <w:rsid w:val="00461793"/>
    <w:rsid w:val="005A3B78"/>
    <w:rsid w:val="006B0A4D"/>
    <w:rsid w:val="006E2D0A"/>
    <w:rsid w:val="00702393"/>
    <w:rsid w:val="00722D19"/>
    <w:rsid w:val="00765FDE"/>
    <w:rsid w:val="008A7236"/>
    <w:rsid w:val="008E7DF6"/>
    <w:rsid w:val="0091354D"/>
    <w:rsid w:val="00940023"/>
    <w:rsid w:val="0094655E"/>
    <w:rsid w:val="009E6904"/>
    <w:rsid w:val="00A23573"/>
    <w:rsid w:val="00A45B15"/>
    <w:rsid w:val="00A81D5F"/>
    <w:rsid w:val="00B31BDB"/>
    <w:rsid w:val="00BD7730"/>
    <w:rsid w:val="00C16D9C"/>
    <w:rsid w:val="00C73E3E"/>
    <w:rsid w:val="00CB275A"/>
    <w:rsid w:val="00CF5BD5"/>
    <w:rsid w:val="00D02DFB"/>
    <w:rsid w:val="00D43E87"/>
    <w:rsid w:val="00DB660C"/>
    <w:rsid w:val="00EE78AD"/>
    <w:rsid w:val="00F0127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3A72AE"/>
    <w:rPr>
      <w:color w:val="0563C1" w:themeColor="hyperlink"/>
      <w:u w:val="single"/>
    </w:rPr>
  </w:style>
  <w:style w:type="character" w:styleId="ab">
    <w:name w:val="Unresolved Mention"/>
    <w:basedOn w:val="a0"/>
    <w:uiPriority w:val="99"/>
    <w:semiHidden/>
    <w:unhideWhenUsed/>
    <w:rsid w:val="003A7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952</Words>
  <Characters>5432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2021-10-14T13:00:00Z</dcterms:modified>
</cp:coreProperties>
</file>