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175E2" w14:textId="466AC4FE" w:rsidR="00DE6FE2" w:rsidRPr="006F612D" w:rsidRDefault="006F612D" w:rsidP="006F61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12D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6F612D">
        <w:rPr>
          <w:rFonts w:ascii="Times New Roman" w:hAnsi="Times New Roman" w:cs="Times New Roman"/>
          <w:b/>
          <w:bCs/>
          <w:sz w:val="24"/>
          <w:szCs w:val="24"/>
        </w:rPr>
        <w:t>становление отцовства и взысканием алиментов, установлением факта признания отцовства и факта отцовства</w:t>
      </w:r>
    </w:p>
    <w:p w14:paraId="2DF0E3AD" w14:textId="77777777" w:rsidR="00DE6FE2" w:rsidRPr="00264ADF" w:rsidRDefault="00DE6FE2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B1993" w14:textId="77777777" w:rsidR="006F612D" w:rsidRDefault="00DE6FE2" w:rsidP="00264A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4ADF">
        <w:rPr>
          <w:rFonts w:ascii="Times New Roman" w:hAnsi="Times New Roman" w:cs="Times New Roman"/>
          <w:sz w:val="24"/>
          <w:szCs w:val="24"/>
        </w:rPr>
        <w:t xml:space="preserve">Обобщение судебной практики выявило, что в целом судами соблюдаются требования норм материального и процессуального права при разрешении дел, связанных с установлением отцовства и взысканием алиментов, установлением факта признания отцовства и факта отцовства. Вместе с тем обобщение показало, что у судей имеются трудности при разграничении понятий «установление отцовства», «установление факта отцовства», «установление факта признания отцовства». </w:t>
      </w:r>
    </w:p>
    <w:p w14:paraId="2A2A4DA7" w14:textId="4EBB7D6E" w:rsidR="006F612D" w:rsidRDefault="00DE6FE2" w:rsidP="00264A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4ADF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не урегулировано, в каких случаях суд устанавливает именно факт отцовства и в чем его отличие от факта признания отцовства. Тогда как в статье 210 Кодекса предусмотрен </w:t>
      </w:r>
      <w:hyperlink r:id="rId6" w:history="1">
        <w:r w:rsidRPr="004956A5">
          <w:rPr>
            <w:rStyle w:val="aa"/>
            <w:rFonts w:ascii="Times New Roman" w:hAnsi="Times New Roman" w:cs="Times New Roman"/>
            <w:sz w:val="24"/>
            <w:szCs w:val="24"/>
          </w:rPr>
          <w:t>порядок государственной регистрации установления отцовства, в</w:t>
        </w:r>
      </w:hyperlink>
      <w:r w:rsidRPr="00264ADF">
        <w:rPr>
          <w:rFonts w:ascii="Times New Roman" w:hAnsi="Times New Roman" w:cs="Times New Roman"/>
          <w:sz w:val="24"/>
          <w:szCs w:val="24"/>
        </w:rPr>
        <w:t xml:space="preserve"> том числе и на основании решения суда об установлении факта отцовства. </w:t>
      </w:r>
    </w:p>
    <w:p w14:paraId="5DB6DE7A" w14:textId="77777777" w:rsidR="006F612D" w:rsidRDefault="00DE6FE2" w:rsidP="00264A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4ADF">
        <w:rPr>
          <w:rFonts w:ascii="Times New Roman" w:hAnsi="Times New Roman" w:cs="Times New Roman"/>
          <w:sz w:val="24"/>
          <w:szCs w:val="24"/>
        </w:rPr>
        <w:t xml:space="preserve">В связи с этим полагаем необходимым дать следующие разъяснения. «Установление отцовства» рассматривается в исковом порядке,  где ответчиком является живое лицо, предполагаемый биологический отец ребенка, который не признает свое отцовство в отношении ребенка. Судом принимаются доказательства, с достоверностью подтверждающие происхождение ребенка от конкретного лица, чем является заключение эксперта (молекулярно-генетическая экспертиза). «Установление факта отцовства» и «установление факта признания отцовства» рассматривается в порядке особого производства, в соответствии с положениями главы 32 ГПК, как установление юридического факта. </w:t>
      </w:r>
    </w:p>
    <w:p w14:paraId="5118CE54" w14:textId="77777777" w:rsidR="006F612D" w:rsidRDefault="00DE6FE2" w:rsidP="00264A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4ADF">
        <w:rPr>
          <w:rFonts w:ascii="Times New Roman" w:hAnsi="Times New Roman" w:cs="Times New Roman"/>
          <w:sz w:val="24"/>
          <w:szCs w:val="24"/>
        </w:rPr>
        <w:t xml:space="preserve">Юридический факт отцовства устанавливается в отношении умершего, являющегося биологическим отцом ребенка, не признававшего себя отцом ребенка. Юридический факт признания отцовства устанавливается в отношении умершего, признававшего себя отцом ребенка. В этом случае, если умерший необязательно является биологическим отцом ребенка, необходимо подтвердить признание отцовства. </w:t>
      </w:r>
    </w:p>
    <w:p w14:paraId="68120808" w14:textId="77777777" w:rsidR="006F612D" w:rsidRDefault="00DE6FE2" w:rsidP="00264A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4ADF">
        <w:rPr>
          <w:rFonts w:ascii="Times New Roman" w:hAnsi="Times New Roman" w:cs="Times New Roman"/>
          <w:sz w:val="24"/>
          <w:szCs w:val="24"/>
        </w:rPr>
        <w:t xml:space="preserve">Судам следует принимать все возможные меры для установления обстоятельств, имеющих значение для дела, в целях исключения случаев необоснованного установления фактов отцовства и признания отцовства. Для исключения фактов нарушения чьих-либо прав, свобод и охраняемых интересов, а также для выяснения наличия каких-либо споров между заявителями и заинтересованными лицами, рекомендовать судам на стадии подготовки дел к судебному разбирательству выяснять весь круг заинтересованных лиц, подлежащих привлечению для участия в деле. </w:t>
      </w:r>
    </w:p>
    <w:p w14:paraId="055DDB11" w14:textId="77777777" w:rsidR="006F612D" w:rsidRDefault="00DE6FE2" w:rsidP="00264A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4ADF">
        <w:rPr>
          <w:rFonts w:ascii="Times New Roman" w:hAnsi="Times New Roman" w:cs="Times New Roman"/>
          <w:sz w:val="24"/>
          <w:szCs w:val="24"/>
        </w:rPr>
        <w:t xml:space="preserve">Если установление факта признания отцовства необходимо заявителю для оформления наследства, судам рекомендуется истребовать информацию из нотариальной палаты о наличии открывшегося после смерти лица наследства, а также справку о зарегистрированных правах на имущество. При получении положительного ответа следует установить круг наследников и привлечь их к участию в деле в качестве заинтересованных лиц. </w:t>
      </w:r>
    </w:p>
    <w:p w14:paraId="3F19C72F" w14:textId="22E833F8" w:rsidR="00F173BA" w:rsidRPr="00264ADF" w:rsidRDefault="00DE6FE2" w:rsidP="006F61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4ADF">
        <w:rPr>
          <w:rFonts w:ascii="Times New Roman" w:hAnsi="Times New Roman" w:cs="Times New Roman"/>
          <w:sz w:val="24"/>
          <w:szCs w:val="24"/>
        </w:rPr>
        <w:t xml:space="preserve">В случае установления наличия спора о праве, подведомственного суду, следует выносить определение </w:t>
      </w:r>
      <w:hyperlink r:id="rId7" w:history="1">
        <w:r w:rsidRPr="004956A5">
          <w:rPr>
            <w:rStyle w:val="aa"/>
            <w:rFonts w:ascii="Times New Roman" w:hAnsi="Times New Roman" w:cs="Times New Roman"/>
            <w:sz w:val="24"/>
            <w:szCs w:val="24"/>
          </w:rPr>
          <w:t>об оставлении заявления без рассмотрения с разъяснением заявителю и</w:t>
        </w:r>
      </w:hyperlink>
      <w:r w:rsidRPr="00264ADF">
        <w:rPr>
          <w:rFonts w:ascii="Times New Roman" w:hAnsi="Times New Roman" w:cs="Times New Roman"/>
          <w:sz w:val="24"/>
          <w:szCs w:val="24"/>
        </w:rPr>
        <w:t xml:space="preserve"> другим заинтересованным лицам их право разрешить спор в порядке искового производства (часть 2 статьи 304 ГПК).</w:t>
      </w:r>
      <w:r w:rsidR="00CF5BD5" w:rsidRPr="00264AD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73BA" w:rsidRPr="00264AD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64ADF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956A5"/>
    <w:rsid w:val="005A3B78"/>
    <w:rsid w:val="006B0A4D"/>
    <w:rsid w:val="006E2D0A"/>
    <w:rsid w:val="006F612D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F4F97"/>
    <w:rsid w:val="00B31BDB"/>
    <w:rsid w:val="00BD7730"/>
    <w:rsid w:val="00C16D9C"/>
    <w:rsid w:val="00CB275A"/>
    <w:rsid w:val="00CF5BD5"/>
    <w:rsid w:val="00D02DFB"/>
    <w:rsid w:val="00DB660C"/>
    <w:rsid w:val="00DE6FE2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956A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95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2021-10-14T16:13:00Z</dcterms:modified>
</cp:coreProperties>
</file>