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F029" w14:textId="611183E9" w:rsidR="00997792" w:rsidRPr="009A4A0B" w:rsidRDefault="009A4A0B" w:rsidP="009A4A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A0B">
        <w:rPr>
          <w:rFonts w:ascii="Times New Roman" w:hAnsi="Times New Roman" w:cs="Times New Roman"/>
          <w:b/>
          <w:bCs/>
          <w:sz w:val="24"/>
          <w:szCs w:val="24"/>
        </w:rPr>
        <w:t>УДО и ЗМН рассмотрены с соблюдением требований</w:t>
      </w:r>
    </w:p>
    <w:p w14:paraId="3B835A69" w14:textId="77777777" w:rsidR="003257B3" w:rsidRDefault="00B3625D" w:rsidP="00A81D5F">
      <w:pPr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 </w:t>
      </w:r>
      <w:r w:rsidR="003257B3">
        <w:rPr>
          <w:rFonts w:ascii="Times New Roman" w:hAnsi="Times New Roman" w:cs="Times New Roman"/>
          <w:sz w:val="24"/>
          <w:szCs w:val="24"/>
        </w:rPr>
        <w:tab/>
      </w:r>
      <w:r w:rsidR="00997792" w:rsidRPr="003257B3">
        <w:rPr>
          <w:rFonts w:ascii="Times New Roman" w:hAnsi="Times New Roman" w:cs="Times New Roman"/>
          <w:sz w:val="24"/>
          <w:szCs w:val="24"/>
        </w:rPr>
        <w:t xml:space="preserve">Судами страны материалы об УДО и ЗМН рассмотрены с соблюдением требований части 4 статьи 478 УПК, а именно в месячный срок со дня поступления ходатайства в суд. Нарушения указанных сроков не допущены. Вынесенные судами постановления об УДО и ЗМН соответствуют структуре судебного акта. </w:t>
      </w:r>
    </w:p>
    <w:p w14:paraId="6AC40173" w14:textId="77777777" w:rsidR="003257B3" w:rsidRDefault="00997792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>Каждая часть постановления составлена</w:t>
      </w:r>
      <w:r w:rsidR="00CF5BD5" w:rsidRPr="003257B3">
        <w:rPr>
          <w:rFonts w:ascii="Times New Roman" w:hAnsi="Times New Roman" w:cs="Times New Roman"/>
          <w:sz w:val="24"/>
          <w:szCs w:val="24"/>
        </w:rPr>
        <w:t xml:space="preserve"> </w:t>
      </w:r>
      <w:r w:rsidR="00B3625D" w:rsidRPr="003257B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закона и Требованиями, предъявляемыми к составлению и оформлению судебных актов, утвержденных распоряжением Председателя Верховного Суда РК от 29 августа 2018 года № 6001-18-7-4/172. Вместе с тем по отдельным постановлениям имеют место недостатки и факты упрощенного подхода к их составлению. </w:t>
      </w:r>
    </w:p>
    <w:p w14:paraId="39DC637E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Так, согласно постановлению Павлодарского райсуда от 19 марта 2020 года удовлетворено ходатайство осужденного Р. об условно-досрочном освобождении на неотбытый срок 2 года 3 месяца 5 дней. При этом </w:t>
      </w:r>
      <w:proofErr w:type="gramStart"/>
      <w:r w:rsidRPr="003257B3">
        <w:rPr>
          <w:rFonts w:ascii="Times New Roman" w:hAnsi="Times New Roman" w:cs="Times New Roman"/>
          <w:sz w:val="24"/>
          <w:szCs w:val="24"/>
        </w:rPr>
        <w:t>в вводной</w:t>
      </w:r>
      <w:proofErr w:type="gramEnd"/>
      <w:r w:rsidRPr="003257B3">
        <w:rPr>
          <w:rFonts w:ascii="Times New Roman" w:hAnsi="Times New Roman" w:cs="Times New Roman"/>
          <w:sz w:val="24"/>
          <w:szCs w:val="24"/>
        </w:rPr>
        <w:t xml:space="preserve"> части данного постановления указывается участие осужденного Д. И в мотивировочной части постановления представитель Службы пробации в суде характеризует осужденного Д., а не Р. </w:t>
      </w:r>
    </w:p>
    <w:p w14:paraId="2CAD75C7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Другой пример: Ш. приговором суда № 2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г.Павлодар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от 11 января 2018 года осуждена по части 2 статьи 262, части 2 статьи 233, по пунктам 1), 3) части 2 статьи 214, части 3 статьи 58 УК к 6 годам лишения свободы в учреждении УИС средней безопасности с лишением права заниматься предпринимательской деятельностью, связанной с оборотом подакцизных товаров, сроком на 3 года. Экибастузским горсудом от 27 апреля 2020 года ходатайство осужденной Ш. удовлетворено, она освобождена по УДО на неотбытый срок 2 года 5 месяцев 25 дней. </w:t>
      </w:r>
    </w:p>
    <w:p w14:paraId="3956B4F2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Однако мотивировочная и резолютивная части постановления не содержат решения по дополнительному наказанию. Тогда как, согласно пункту 14 нормативного постановления, если приговором суда, наряду с основным наказанием, назначено дополнительное наказание, при рассмотрении вопроса об условно-досрочном освобождении от основного наказания либо замене неотбытого наказания более мягким видом наказания судам надлежит обсуждать вопрос о возможности освобождения осужденного полностью или частично и от дополнительного наказания. </w:t>
      </w:r>
    </w:p>
    <w:p w14:paraId="1721BF00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При удовлетворении ходатайства осужденного об УДО, по отдельным материалам, судьи в резолютивной части постановления ошибочно указывают об освобождении осужденного, тогда как следует указывать об условно-досрочном освобождении. Так, постановлением от 18 ноября 2020 года Железинский райсуд удовлетворил ходатайство О. об УДО и указал в резолютивной части об его освобождении на неотбытый срок ограничения свободы 11 месяцев 26 дней. </w:t>
      </w:r>
    </w:p>
    <w:p w14:paraId="6631D398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Нередко в резолютивной части постановлений об УДО при возложении обязанностей на условно-досрочно освобождённое лицо некоторые суды продолжают указывать устаревшую недействующую редакцию части 8 статьи 169 УИК. Между тем Законами РК от 18 апреля 2017 № 58-VI и от 12 июля 2018 № 180-VI были внесены изменения в часть 8 статьи 169, а именно: пункт 6) был изложен в новой редакции, кроме того, часть была дополнена пунктами 6-1), 6-2). </w:t>
      </w:r>
    </w:p>
    <w:p w14:paraId="35BAA2E1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То есть перечень и характер обязанностей, возлагаемых судом </w:t>
      </w:r>
      <w:proofErr w:type="gramStart"/>
      <w:r w:rsidRPr="003257B3">
        <w:rPr>
          <w:rFonts w:ascii="Times New Roman" w:hAnsi="Times New Roman" w:cs="Times New Roman"/>
          <w:sz w:val="24"/>
          <w:szCs w:val="24"/>
        </w:rPr>
        <w:t>на условно-досрочно освобождённых</w:t>
      </w:r>
      <w:proofErr w:type="gramEnd"/>
      <w:r w:rsidRPr="003257B3">
        <w:rPr>
          <w:rFonts w:ascii="Times New Roman" w:hAnsi="Times New Roman" w:cs="Times New Roman"/>
          <w:sz w:val="24"/>
          <w:szCs w:val="24"/>
        </w:rPr>
        <w:t xml:space="preserve"> существенно изменился, однако суды продолжают применять утративший силу материальный закон. В резолютивной части постановлений об УДО не всеми судами </w:t>
      </w:r>
      <w:r w:rsidRPr="003257B3">
        <w:rPr>
          <w:rFonts w:ascii="Times New Roman" w:hAnsi="Times New Roman" w:cs="Times New Roman"/>
          <w:sz w:val="24"/>
          <w:szCs w:val="24"/>
        </w:rPr>
        <w:lastRenderedPageBreak/>
        <w:t xml:space="preserve">также указывается, на какой орган возлагается осуществление контроля за поведением условно-досрочно освобождённого (часть 1 статьи 169 УИК). </w:t>
      </w:r>
    </w:p>
    <w:p w14:paraId="38E83EC5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В связи с этим при замене наказания на ограничение свободы, равно как и при назначении наказания в виде ограничения свободы, судам необходимо одновременно руководствоваться требованиями части 2 статьи 44 и части 8 статьи 169 УИК, возлагать на осуждённого обязанности, предусмотренные обеими статьями УК и УИК. </w:t>
      </w:r>
    </w:p>
    <w:p w14:paraId="28D3A2CD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Отдельные суды полагают, что по смыслу правовой позиции закона ограничение свободы есть установление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контроля и привлечение к принудительному труду осужденного. В то время как изучение показало, что при удовлетворении ходатайства осужденного о ЗМН на ограничение свободы часть судей устанавливает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контроль, возлагает исполнение обязанностей на осужденного и назначает принудительный труд по 100 часов ежегодно в течение всего срока отбывания наказания, другие же устанавливают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контроль, возлагают исполнение обязанностей, но при этом не назначают принудительный труд по 100 часов ежегодно. </w:t>
      </w:r>
    </w:p>
    <w:p w14:paraId="19F5E66A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Так, постановлением от 4 июня 2020 года Экибастузским городским судом осужденному 15 декабря 2016 года по части 3 статьи 106 УК к 9 годам лишения свободы Ц. назначено наказание ЗМН на ограничение свободы сроком на 4 года 8 месяцев 27 дней. Установлен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контроль, возложено исполнение </w:t>
      </w:r>
      <w:proofErr w:type="gramStart"/>
      <w:r w:rsidRPr="003257B3">
        <w:rPr>
          <w:rFonts w:ascii="Times New Roman" w:hAnsi="Times New Roman" w:cs="Times New Roman"/>
          <w:sz w:val="24"/>
          <w:szCs w:val="24"/>
        </w:rPr>
        <w:t>определенных обязанностей</w:t>
      </w:r>
      <w:proofErr w:type="gramEnd"/>
      <w:r w:rsidRPr="003257B3">
        <w:rPr>
          <w:rFonts w:ascii="Times New Roman" w:hAnsi="Times New Roman" w:cs="Times New Roman"/>
          <w:sz w:val="24"/>
          <w:szCs w:val="24"/>
        </w:rPr>
        <w:t xml:space="preserve"> и он привлечен к принудительному труду на 100 часов ежегодно в течение всего срока отбывания наказания. </w:t>
      </w:r>
    </w:p>
    <w:p w14:paraId="396FCDC5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При назначении принудительного труда осужденным при ЗМН необходимо строго соблюдать требования закона части первой статьи 44 УК, согласно которой к принудительному труду не привлекаются осужденные, имеющие постоянное место работы или занятые на учебе, несовершеннолетние, беременные женщины, женщины, имеющие малолетних детей в возрасте до трех лет, мужчины, воспитывающие в одиночку малолетних детей в возрасте до трех лет, женщины в возрасте пятидесяти восьми и свыше лет, мужчины в возрасте шестидесяти трех и свыше лет, инвалиды первой и второй группы, а также осужденные, которым наказание заменено на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органичение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свободы сроком менее шести месяцев. </w:t>
      </w:r>
    </w:p>
    <w:p w14:paraId="5B540D16" w14:textId="09287A41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Следовательно, если при ЗМН срок ограничения свободы составляет более шести месяцев и нет указанных в законе препятствий, то суд обязан назначить принудительный труд. По закону все материалы и копии </w:t>
      </w:r>
      <w:hyperlink r:id="rId6" w:history="1">
        <w:r w:rsidRPr="006877D4">
          <w:rPr>
            <w:rStyle w:val="aa"/>
            <w:rFonts w:ascii="Times New Roman" w:hAnsi="Times New Roman" w:cs="Times New Roman"/>
            <w:sz w:val="24"/>
            <w:szCs w:val="24"/>
          </w:rPr>
          <w:t>постановления суда по вопросам, связанным с исполнением</w:t>
        </w:r>
      </w:hyperlink>
      <w:r w:rsidRPr="003257B3">
        <w:rPr>
          <w:rFonts w:ascii="Times New Roman" w:hAnsi="Times New Roman" w:cs="Times New Roman"/>
          <w:sz w:val="24"/>
          <w:szCs w:val="24"/>
        </w:rPr>
        <w:t xml:space="preserve"> приговора, после вступления в законную силу приобщаются к уголовному делу. Если постановление суда пересматривалось вышестоящими судебными инстанциями, к уголовному делу также приобщаются копии постановлений этих судебных инстанций. </w:t>
      </w:r>
    </w:p>
    <w:p w14:paraId="4F58326C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Суды республики в основном эти требования закона выполняют. Копию постановления своевременно направляют в суд, постановивший приговор для исполнения - в Службу пробации и Управление полиции, учреждение, а также для сведения осужденному, прокурору, адвокату. Однако, имеют место отдельные факты несвоевременного исполнения постановлений и отсутствуют сведения о принятии к исполнению Службой пробации, полицией, направлений в суд, постановивший приговор. </w:t>
      </w:r>
    </w:p>
    <w:p w14:paraId="7E8AC9FF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Судьями первой инстанции при рассмотрении материалов данной категории допускались и иные нарушения закона. В частности, постановлением суда № 2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г.Тараз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от 1 октября 2020 года удовлетворено ходатайство осужденного А. об условно-досрочном освобождении от дальнейшего отбывания наказания в виде ограничения свободы. Копия </w:t>
      </w:r>
      <w:r w:rsidRPr="003257B3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постановления направлена в суд первой инстанции только 12 января 2021 года, то есть через 2 месяца. </w:t>
      </w:r>
    </w:p>
    <w:p w14:paraId="5FD4F117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Такие же нарушения были допущены судами № 2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г.Тараз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и Жамбылского районного при рассмотрении материалов в отношении Т., Н., Т., М., К., С., Н., И., С., Н., С., К., Д. Имеются также факты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ненаправления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для исполнения постановления апелляционной инстанции. Так, судебная коллегия по уголовным делам 29 июля 2020 года отменила решение суда № 2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г.Павлодар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 от 10 июня 2020 года об отказе в УДО осужденному Б. и освободила его по УДО на неотбытый срок 2 года 10 месяцев 24 дня. </w:t>
      </w:r>
    </w:p>
    <w:p w14:paraId="229094DC" w14:textId="77777777" w:rsid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Согласно сообщению начальника РГУ АП-162/2 от 30 июля 2020 года осужденный Б. убыл в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г.Нур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-Султан. Однако постановление для исполнения в Службу пробации </w:t>
      </w:r>
      <w:proofErr w:type="spellStart"/>
      <w:r w:rsidRPr="003257B3">
        <w:rPr>
          <w:rFonts w:ascii="Times New Roman" w:hAnsi="Times New Roman" w:cs="Times New Roman"/>
          <w:sz w:val="24"/>
          <w:szCs w:val="24"/>
        </w:rPr>
        <w:t>г.Нур</w:t>
      </w:r>
      <w:proofErr w:type="spellEnd"/>
      <w:r w:rsidRPr="003257B3">
        <w:rPr>
          <w:rFonts w:ascii="Times New Roman" w:hAnsi="Times New Roman" w:cs="Times New Roman"/>
          <w:sz w:val="24"/>
          <w:szCs w:val="24"/>
        </w:rPr>
        <w:t xml:space="preserve">-Султан не направлено. Изучение показало, что отдельные суды со ссылкой на часть 4 статьи 477 УПК по окончании рассмотрения ходатайства направляют в суд, постановивший приговор для сведения, не только постановление, но и копию всего материала. </w:t>
      </w:r>
    </w:p>
    <w:p w14:paraId="00379CCD" w14:textId="1E9D4657" w:rsidR="00A81D5F" w:rsidRPr="003257B3" w:rsidRDefault="00B3625D" w:rsidP="003257B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 xml:space="preserve">Однако, правильно поступают те суды, которые ограничиваются направлением только постановления суда в суд, </w:t>
      </w:r>
      <w:hyperlink r:id="rId7" w:history="1">
        <w:r w:rsidRPr="003257B3">
          <w:rPr>
            <w:rStyle w:val="aa"/>
            <w:rFonts w:ascii="Times New Roman" w:hAnsi="Times New Roman" w:cs="Times New Roman"/>
            <w:sz w:val="24"/>
            <w:szCs w:val="24"/>
          </w:rPr>
          <w:t>постановивший приговор, поскольку именно судебный акт влечет</w:t>
        </w:r>
      </w:hyperlink>
      <w:r w:rsidRPr="003257B3">
        <w:rPr>
          <w:rFonts w:ascii="Times New Roman" w:hAnsi="Times New Roman" w:cs="Times New Roman"/>
          <w:sz w:val="24"/>
          <w:szCs w:val="24"/>
        </w:rPr>
        <w:t xml:space="preserve"> юридически значимые последствия, что соответствует требованиям пункта 13 нормативного постановления.</w:t>
      </w:r>
    </w:p>
    <w:p w14:paraId="7EA7FA65" w14:textId="0D3DEF47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257B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257B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257B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257B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42844" w14:textId="77777777" w:rsidR="00894B9D" w:rsidRDefault="00894B9D" w:rsidP="00702393">
      <w:pPr>
        <w:spacing w:after="0" w:line="240" w:lineRule="auto"/>
      </w:pPr>
      <w:r>
        <w:separator/>
      </w:r>
    </w:p>
  </w:endnote>
  <w:endnote w:type="continuationSeparator" w:id="0">
    <w:p w14:paraId="04AC87B6" w14:textId="77777777" w:rsidR="00894B9D" w:rsidRDefault="00894B9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FA733" w14:textId="77777777" w:rsidR="00894B9D" w:rsidRDefault="00894B9D" w:rsidP="00702393">
      <w:pPr>
        <w:spacing w:after="0" w:line="240" w:lineRule="auto"/>
      </w:pPr>
      <w:r>
        <w:separator/>
      </w:r>
    </w:p>
  </w:footnote>
  <w:footnote w:type="continuationSeparator" w:id="0">
    <w:p w14:paraId="15F52956" w14:textId="77777777" w:rsidR="00894B9D" w:rsidRDefault="00894B9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57B3"/>
    <w:rsid w:val="00327D34"/>
    <w:rsid w:val="00327E86"/>
    <w:rsid w:val="00396063"/>
    <w:rsid w:val="003C77EA"/>
    <w:rsid w:val="003E3623"/>
    <w:rsid w:val="00442855"/>
    <w:rsid w:val="00461793"/>
    <w:rsid w:val="005A3B78"/>
    <w:rsid w:val="006877D4"/>
    <w:rsid w:val="006B0A4D"/>
    <w:rsid w:val="006E2D0A"/>
    <w:rsid w:val="00702393"/>
    <w:rsid w:val="00722D19"/>
    <w:rsid w:val="00894B9D"/>
    <w:rsid w:val="008A7236"/>
    <w:rsid w:val="008E7DF6"/>
    <w:rsid w:val="0091354D"/>
    <w:rsid w:val="00940023"/>
    <w:rsid w:val="0094655E"/>
    <w:rsid w:val="00997792"/>
    <w:rsid w:val="009A4A0B"/>
    <w:rsid w:val="009E6904"/>
    <w:rsid w:val="00A23573"/>
    <w:rsid w:val="00A45B15"/>
    <w:rsid w:val="00A81D5F"/>
    <w:rsid w:val="00B31BDB"/>
    <w:rsid w:val="00B3625D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57B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25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2021-12-01T15:07:00Z</dcterms:modified>
</cp:coreProperties>
</file>