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167C3AA1" w:rsidR="00A81D5F" w:rsidRPr="006A61E4" w:rsidRDefault="00AB6599" w:rsidP="006A61E4">
      <w:pPr>
        <w:jc w:val="center"/>
        <w:rPr>
          <w:rFonts w:ascii="Times New Roman" w:hAnsi="Times New Roman" w:cs="Times New Roman"/>
          <w:b/>
          <w:bCs/>
          <w:sz w:val="24"/>
          <w:szCs w:val="24"/>
        </w:rPr>
      </w:pPr>
      <w:r w:rsidRPr="006A61E4">
        <w:rPr>
          <w:rFonts w:ascii="Times New Roman" w:hAnsi="Times New Roman" w:cs="Times New Roman"/>
          <w:b/>
          <w:bCs/>
          <w:sz w:val="24"/>
          <w:szCs w:val="24"/>
        </w:rPr>
        <w:t xml:space="preserve">Споры о защите чести, достоинства, деловой репутации и взыскании морального вреда </w:t>
      </w:r>
    </w:p>
    <w:p w14:paraId="7EA7FA65" w14:textId="0D3DEF47" w:rsidR="00F173BA" w:rsidRPr="006A61E4" w:rsidRDefault="00F173BA" w:rsidP="006A61E4">
      <w:pPr>
        <w:jc w:val="both"/>
        <w:rPr>
          <w:rFonts w:ascii="Times New Roman" w:hAnsi="Times New Roman" w:cs="Times New Roman"/>
          <w:sz w:val="24"/>
          <w:szCs w:val="24"/>
        </w:rPr>
      </w:pPr>
    </w:p>
    <w:p w14:paraId="1A900A85" w14:textId="77777777" w:rsidR="006A61E4" w:rsidRDefault="0032797C" w:rsidP="006A61E4">
      <w:pPr>
        <w:ind w:firstLine="720"/>
        <w:jc w:val="both"/>
        <w:rPr>
          <w:rFonts w:ascii="Times New Roman" w:hAnsi="Times New Roman" w:cs="Times New Roman"/>
          <w:sz w:val="24"/>
          <w:szCs w:val="24"/>
        </w:rPr>
      </w:pPr>
      <w:r w:rsidRPr="006A61E4">
        <w:rPr>
          <w:rFonts w:ascii="Times New Roman" w:hAnsi="Times New Roman" w:cs="Times New Roman"/>
          <w:sz w:val="24"/>
          <w:szCs w:val="24"/>
        </w:rPr>
        <w:t xml:space="preserve">Л. обратился в суд к О., И., В., Б. о защите чести, достоинства, деловой репутации и взыскании компенсации морального вреда, мотивируя свои требования тем, что ответчики распространили сведения о нем, не соответствующие действительности, порочащие его честь и достоинство, деловую репутацию. Решением районного суда № 2 Алмалинского района города Алматы от 16 октября 2018 года в удовлетворении иска отказано. </w:t>
      </w:r>
    </w:p>
    <w:p w14:paraId="76D88F3E" w14:textId="39D58448" w:rsidR="006A61E4" w:rsidRDefault="0032797C" w:rsidP="006A61E4">
      <w:pPr>
        <w:ind w:firstLine="720"/>
        <w:jc w:val="both"/>
        <w:rPr>
          <w:rFonts w:ascii="Times New Roman" w:hAnsi="Times New Roman" w:cs="Times New Roman"/>
          <w:sz w:val="24"/>
          <w:szCs w:val="24"/>
        </w:rPr>
      </w:pPr>
      <w:r w:rsidRPr="006A61E4">
        <w:rPr>
          <w:rFonts w:ascii="Times New Roman" w:hAnsi="Times New Roman" w:cs="Times New Roman"/>
          <w:sz w:val="24"/>
          <w:szCs w:val="24"/>
        </w:rPr>
        <w:t xml:space="preserve">Постановлением судебной коллегии по гражданским делам Алматинского городского суда от 31 января 2019 года решение суда оставлено без изменения. Судебная коллегия по гражданским делам Верховного Суда постановление апелляционной инстанции оставила без изменения по следующим основаниям. Из материалов дела следует, что 21 февраля 2018 года частными судебными исполнителями (далее – судебный исполнитель) О. и Б. на своих страницах в социальной </w:t>
      </w:r>
      <w:hyperlink r:id="rId6" w:history="1">
        <w:r w:rsidRPr="00A17C02">
          <w:rPr>
            <w:rStyle w:val="aa"/>
            <w:rFonts w:ascii="Times New Roman" w:hAnsi="Times New Roman" w:cs="Times New Roman"/>
            <w:sz w:val="24"/>
            <w:szCs w:val="24"/>
          </w:rPr>
          <w:t>сети Facebook опубликованы посты, в которых размещена</w:t>
        </w:r>
      </w:hyperlink>
      <w:r w:rsidRPr="006A61E4">
        <w:rPr>
          <w:rFonts w:ascii="Times New Roman" w:hAnsi="Times New Roman" w:cs="Times New Roman"/>
          <w:sz w:val="24"/>
          <w:szCs w:val="24"/>
        </w:rPr>
        <w:t xml:space="preserve"> информация о привлечении к уголовной ответственности Председателя Правления Республиканской палаты частных судебных исполнителей Л., с прикреплением копии приговора суда. </w:t>
      </w:r>
    </w:p>
    <w:p w14:paraId="2212AEC1" w14:textId="77777777" w:rsidR="006A61E4" w:rsidRDefault="0032797C" w:rsidP="006A61E4">
      <w:pPr>
        <w:ind w:firstLine="720"/>
        <w:jc w:val="both"/>
        <w:rPr>
          <w:rFonts w:ascii="Times New Roman" w:hAnsi="Times New Roman" w:cs="Times New Roman"/>
          <w:sz w:val="24"/>
          <w:szCs w:val="24"/>
        </w:rPr>
      </w:pPr>
      <w:r w:rsidRPr="006A61E4">
        <w:rPr>
          <w:rFonts w:ascii="Times New Roman" w:hAnsi="Times New Roman" w:cs="Times New Roman"/>
          <w:sz w:val="24"/>
          <w:szCs w:val="24"/>
        </w:rPr>
        <w:t xml:space="preserve">Судебные исполнители И. и В. в этот же период письменно обратились к коллегам со ссылкой на приговор суда. Обращаясь в суд с иском о защите чести, достоинства и деловой репутации, нарушенных распространением порочащих, не соответствующих действительности сведений, истец указывает, что ответчиками распространены сведения, не соответствующие действительности, а именно: наличие у него судимости. Согласно пункту 1 статьи 143 Гражданского кодекса Республики Казахстан (далее – ГК) гражданин вправе требовать в судебном порядке опровержения сведений, порочащих его честь, достоинство или деловую репутацию. </w:t>
      </w:r>
    </w:p>
    <w:p w14:paraId="04D189F6" w14:textId="77777777" w:rsidR="006A61E4" w:rsidRDefault="0032797C" w:rsidP="006A61E4">
      <w:pPr>
        <w:ind w:firstLine="720"/>
        <w:jc w:val="both"/>
        <w:rPr>
          <w:rFonts w:ascii="Times New Roman" w:hAnsi="Times New Roman" w:cs="Times New Roman"/>
          <w:sz w:val="24"/>
          <w:szCs w:val="24"/>
        </w:rPr>
      </w:pPr>
      <w:r w:rsidRPr="006A61E4">
        <w:rPr>
          <w:rFonts w:ascii="Times New Roman" w:hAnsi="Times New Roman" w:cs="Times New Roman"/>
          <w:sz w:val="24"/>
          <w:szCs w:val="24"/>
        </w:rPr>
        <w:t>В соответствии с пунктом 2 нормативного постановления</w:t>
      </w:r>
      <w:r w:rsidR="002775AA" w:rsidRPr="006A61E4">
        <w:rPr>
          <w:rFonts w:ascii="Times New Roman" w:hAnsi="Times New Roman" w:cs="Times New Roman"/>
          <w:sz w:val="24"/>
          <w:szCs w:val="24"/>
        </w:rPr>
        <w:t xml:space="preserve"> Верховного Суда Республики Казахстан от 18 декабря 1992 года № 6 «О применении в судебной практике законодательства о защите чести, достоинства и деловой репутации физических и юридических лиц», при рассмотрении гражданских дел, возбужденных по основаниям и в порядке, предусмотренным статьями 141, 143 ГК, статьями 23 и 150 Гражданского процессуального кодекса Республики Казахстан, судам необходимо с исчерпывающей полнотой выяснить: были ли распространены сведения, об опровержении которых предъявлен иск, порочат ли они честь и достоинство гражданина, репутацию организации, соответствуют ли эти сведения действительности. </w:t>
      </w:r>
    </w:p>
    <w:p w14:paraId="09718E8F" w14:textId="77777777" w:rsidR="006A61E4" w:rsidRDefault="002775AA" w:rsidP="006A61E4">
      <w:pPr>
        <w:ind w:firstLine="720"/>
        <w:jc w:val="both"/>
        <w:rPr>
          <w:rFonts w:ascii="Times New Roman" w:hAnsi="Times New Roman" w:cs="Times New Roman"/>
          <w:sz w:val="24"/>
          <w:szCs w:val="24"/>
        </w:rPr>
      </w:pPr>
      <w:r w:rsidRPr="006A61E4">
        <w:rPr>
          <w:rFonts w:ascii="Times New Roman" w:hAnsi="Times New Roman" w:cs="Times New Roman"/>
          <w:sz w:val="24"/>
          <w:szCs w:val="24"/>
        </w:rPr>
        <w:t xml:space="preserve">Из буквального толкования этой нормы следует, что основанием для защиты чести, достоинства и деловой репутации является совокупность всех трех </w:t>
      </w:r>
      <w:proofErr w:type="spellStart"/>
      <w:r w:rsidRPr="006A61E4">
        <w:rPr>
          <w:rFonts w:ascii="Times New Roman" w:hAnsi="Times New Roman" w:cs="Times New Roman"/>
          <w:sz w:val="24"/>
          <w:szCs w:val="24"/>
        </w:rPr>
        <w:t>вышеуказаных</w:t>
      </w:r>
      <w:proofErr w:type="spellEnd"/>
      <w:r w:rsidRPr="006A61E4">
        <w:rPr>
          <w:rFonts w:ascii="Times New Roman" w:hAnsi="Times New Roman" w:cs="Times New Roman"/>
          <w:sz w:val="24"/>
          <w:szCs w:val="24"/>
        </w:rPr>
        <w:t xml:space="preserve"> условий, то есть сведения должны носить порочащий характер, они должны быть распространены и не соответствовать действительности. При отсутствии хотя бы одного из указанных обстоятельств иск не может быть удовлетворен судом. В силу правил действующего законодательства на Л. возложена обязанность доказать факт распространения сведений ответчиками, а также то, что данные сведения порочат его честь, достоинство и деловую репутацию. </w:t>
      </w:r>
    </w:p>
    <w:p w14:paraId="3881AC9E" w14:textId="77777777" w:rsidR="006A61E4" w:rsidRDefault="002775AA" w:rsidP="006A61E4">
      <w:pPr>
        <w:ind w:firstLine="720"/>
        <w:jc w:val="both"/>
        <w:rPr>
          <w:rFonts w:ascii="Times New Roman" w:hAnsi="Times New Roman" w:cs="Times New Roman"/>
          <w:sz w:val="24"/>
          <w:szCs w:val="24"/>
        </w:rPr>
      </w:pPr>
      <w:r w:rsidRPr="006A61E4">
        <w:rPr>
          <w:rFonts w:ascii="Times New Roman" w:hAnsi="Times New Roman" w:cs="Times New Roman"/>
          <w:sz w:val="24"/>
          <w:szCs w:val="24"/>
        </w:rPr>
        <w:t xml:space="preserve">Бремя доказывания соответствия действительности сведений, порочащих честь, достоинство или деловую репутацию, возлагается на распространившее их лицо. Факт распространения сведений в судебном заседании установлен и не оспаривается сторонами. Также согласно заключениям специалистов, информация о фактах нарушения закона Л. во всех четырех эпизодах представлена в форме утверждения и может быть подвергнута </w:t>
      </w:r>
      <w:r w:rsidRPr="006A61E4">
        <w:rPr>
          <w:rFonts w:ascii="Times New Roman" w:hAnsi="Times New Roman" w:cs="Times New Roman"/>
          <w:sz w:val="24"/>
          <w:szCs w:val="24"/>
        </w:rPr>
        <w:lastRenderedPageBreak/>
        <w:t xml:space="preserve">верификации, то есть проверке на соответствие/несоответствие действительности. В случае несоответствия действительности данные сведения, согласно проведенному филологическому анализу, могут являться порочащими честь и достоинство Л. </w:t>
      </w:r>
    </w:p>
    <w:p w14:paraId="4EC9E882" w14:textId="77777777" w:rsidR="006A61E4" w:rsidRDefault="002775AA" w:rsidP="006A61E4">
      <w:pPr>
        <w:ind w:firstLine="720"/>
        <w:jc w:val="both"/>
        <w:rPr>
          <w:rFonts w:ascii="Times New Roman" w:hAnsi="Times New Roman" w:cs="Times New Roman"/>
          <w:sz w:val="24"/>
          <w:szCs w:val="24"/>
        </w:rPr>
      </w:pPr>
      <w:r w:rsidRPr="006A61E4">
        <w:rPr>
          <w:rFonts w:ascii="Times New Roman" w:hAnsi="Times New Roman" w:cs="Times New Roman"/>
          <w:sz w:val="24"/>
          <w:szCs w:val="24"/>
        </w:rPr>
        <w:t>Вместе с тем факт наличия приговора военного суда Актюбинского гарнизона от 27 января 1997 года, которым Л. признан виновным в совершении преступления, предусмотренного пунктом «в» статьи 233 Уголовного кодекса Республики Казахстан, в суде был достоверно установлен. Также в суде установлено, что ответчикам о наличии постановления надзорной коллегии Военного суда Республики Казахстан от 20 мая 2004 года об отмене приговора суда за отсутствием доказательств вины Л. в самовольном оставлении воинской части и прекращении производства по делу стало известно лишь при</w:t>
      </w:r>
      <w:r w:rsidR="006A760C" w:rsidRPr="006A61E4">
        <w:rPr>
          <w:rFonts w:ascii="Times New Roman" w:hAnsi="Times New Roman" w:cs="Times New Roman"/>
          <w:sz w:val="24"/>
          <w:szCs w:val="24"/>
        </w:rPr>
        <w:t xml:space="preserve"> рассмотрении данного гражданского дела. </w:t>
      </w:r>
    </w:p>
    <w:p w14:paraId="1C113091" w14:textId="499C9D9D" w:rsidR="00F173BA" w:rsidRPr="006A61E4" w:rsidRDefault="006A760C" w:rsidP="006A61E4">
      <w:pPr>
        <w:ind w:firstLine="720"/>
        <w:jc w:val="both"/>
        <w:rPr>
          <w:rFonts w:ascii="Times New Roman" w:hAnsi="Times New Roman" w:cs="Times New Roman"/>
          <w:sz w:val="24"/>
          <w:szCs w:val="24"/>
        </w:rPr>
      </w:pPr>
      <w:r w:rsidRPr="006A61E4">
        <w:rPr>
          <w:rFonts w:ascii="Times New Roman" w:hAnsi="Times New Roman" w:cs="Times New Roman"/>
          <w:sz w:val="24"/>
          <w:szCs w:val="24"/>
        </w:rPr>
        <w:t xml:space="preserve">Таким образом, в суде установлено, что сведения, распространенные ответчиками, соответствовали действительности, в связи с чем суды пришли к правильному выводу о необоснованности заявленных исковых требований. Собранные по делу доказательства судами первой и </w:t>
      </w:r>
      <w:hyperlink r:id="rId7" w:history="1">
        <w:r w:rsidRPr="006A61E4">
          <w:rPr>
            <w:rStyle w:val="aa"/>
            <w:rFonts w:ascii="Times New Roman" w:hAnsi="Times New Roman" w:cs="Times New Roman"/>
            <w:sz w:val="24"/>
            <w:szCs w:val="24"/>
          </w:rPr>
          <w:t>апелляционной инстанций были оценены по своему внутреннему</w:t>
        </w:r>
      </w:hyperlink>
      <w:r w:rsidRPr="006A61E4">
        <w:rPr>
          <w:rFonts w:ascii="Times New Roman" w:hAnsi="Times New Roman" w:cs="Times New Roman"/>
          <w:sz w:val="24"/>
          <w:szCs w:val="24"/>
        </w:rPr>
        <w:t xml:space="preserve"> убеждению, основанному на беспристрастном, всестороннем и полном рассмотрении имеющихся в деле доказательств в их совокупности. Судебная коллегия указанные выводы судов считает справедливыми и законными.</w:t>
      </w:r>
    </w:p>
    <w:p w14:paraId="1D196CDE" w14:textId="737247FA" w:rsidR="00F173BA" w:rsidRPr="006A61E4" w:rsidRDefault="00F173BA" w:rsidP="006A61E4">
      <w:pPr>
        <w:jc w:val="both"/>
        <w:rPr>
          <w:rFonts w:ascii="Times New Roman" w:hAnsi="Times New Roman" w:cs="Times New Roman"/>
          <w:sz w:val="24"/>
          <w:szCs w:val="24"/>
        </w:rPr>
      </w:pPr>
    </w:p>
    <w:p w14:paraId="02403F08" w14:textId="75BEB719" w:rsidR="00F173BA" w:rsidRPr="006A61E4" w:rsidRDefault="00F173BA" w:rsidP="006A61E4">
      <w:pPr>
        <w:jc w:val="both"/>
        <w:rPr>
          <w:rFonts w:ascii="Times New Roman" w:hAnsi="Times New Roman" w:cs="Times New Roman"/>
          <w:sz w:val="24"/>
          <w:szCs w:val="24"/>
        </w:rPr>
      </w:pPr>
    </w:p>
    <w:p w14:paraId="308325D5" w14:textId="324F2E94" w:rsidR="00F173BA" w:rsidRPr="006A61E4" w:rsidRDefault="00F173BA" w:rsidP="006A61E4">
      <w:pPr>
        <w:jc w:val="both"/>
        <w:rPr>
          <w:rFonts w:ascii="Times New Roman" w:hAnsi="Times New Roman" w:cs="Times New Roman"/>
          <w:sz w:val="24"/>
          <w:szCs w:val="24"/>
        </w:rPr>
      </w:pPr>
    </w:p>
    <w:p w14:paraId="22BAA135" w14:textId="6CC745FE" w:rsidR="00F173BA" w:rsidRPr="006A61E4" w:rsidRDefault="00F173BA" w:rsidP="006A61E4">
      <w:pPr>
        <w:jc w:val="both"/>
        <w:rPr>
          <w:rFonts w:ascii="Times New Roman" w:hAnsi="Times New Roman" w:cs="Times New Roman"/>
          <w:sz w:val="24"/>
          <w:szCs w:val="24"/>
        </w:rPr>
      </w:pPr>
    </w:p>
    <w:p w14:paraId="33D51603" w14:textId="10BA4AEF" w:rsidR="00F173BA" w:rsidRPr="006A61E4" w:rsidRDefault="00F173BA" w:rsidP="006A61E4">
      <w:pPr>
        <w:jc w:val="both"/>
        <w:rPr>
          <w:rFonts w:ascii="Times New Roman" w:hAnsi="Times New Roman" w:cs="Times New Roman"/>
          <w:sz w:val="24"/>
          <w:szCs w:val="24"/>
        </w:rPr>
      </w:pPr>
    </w:p>
    <w:p w14:paraId="55D95E22" w14:textId="0EFD17BF" w:rsidR="00F173BA" w:rsidRPr="006A61E4" w:rsidRDefault="00F173BA" w:rsidP="006A61E4">
      <w:pPr>
        <w:jc w:val="both"/>
        <w:rPr>
          <w:rFonts w:ascii="Times New Roman" w:hAnsi="Times New Roman" w:cs="Times New Roman"/>
          <w:sz w:val="24"/>
          <w:szCs w:val="24"/>
        </w:rPr>
      </w:pPr>
    </w:p>
    <w:p w14:paraId="1E84A240" w14:textId="61513D00" w:rsidR="00F173BA" w:rsidRPr="006A61E4" w:rsidRDefault="00F173BA" w:rsidP="006A61E4">
      <w:pPr>
        <w:jc w:val="both"/>
        <w:rPr>
          <w:rFonts w:ascii="Times New Roman" w:hAnsi="Times New Roman" w:cs="Times New Roman"/>
          <w:sz w:val="24"/>
          <w:szCs w:val="24"/>
        </w:rPr>
      </w:pPr>
    </w:p>
    <w:p w14:paraId="049E1B58" w14:textId="408BB97D" w:rsidR="00F173BA" w:rsidRPr="006A61E4" w:rsidRDefault="00F173BA" w:rsidP="006A61E4">
      <w:pPr>
        <w:jc w:val="both"/>
        <w:rPr>
          <w:rFonts w:ascii="Times New Roman" w:hAnsi="Times New Roman" w:cs="Times New Roman"/>
          <w:sz w:val="24"/>
          <w:szCs w:val="24"/>
        </w:rPr>
      </w:pPr>
    </w:p>
    <w:p w14:paraId="3F19C72F" w14:textId="49CAEBA5" w:rsidR="00F173BA" w:rsidRPr="006A61E4" w:rsidRDefault="00F173BA" w:rsidP="006A61E4">
      <w:pPr>
        <w:tabs>
          <w:tab w:val="left" w:pos="6948"/>
        </w:tabs>
        <w:jc w:val="both"/>
        <w:rPr>
          <w:rFonts w:ascii="Times New Roman" w:hAnsi="Times New Roman" w:cs="Times New Roman"/>
          <w:sz w:val="24"/>
          <w:szCs w:val="24"/>
        </w:rPr>
      </w:pPr>
      <w:r w:rsidRPr="006A61E4">
        <w:rPr>
          <w:rFonts w:ascii="Times New Roman" w:hAnsi="Times New Roman" w:cs="Times New Roman"/>
          <w:sz w:val="24"/>
          <w:szCs w:val="24"/>
        </w:rPr>
        <w:tab/>
      </w:r>
    </w:p>
    <w:sectPr w:rsidR="00F173BA" w:rsidRPr="006A61E4"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6B188" w14:textId="77777777" w:rsidR="009643D8" w:rsidRDefault="009643D8" w:rsidP="00702393">
      <w:pPr>
        <w:spacing w:after="0" w:line="240" w:lineRule="auto"/>
      </w:pPr>
      <w:r>
        <w:separator/>
      </w:r>
    </w:p>
  </w:endnote>
  <w:endnote w:type="continuationSeparator" w:id="0">
    <w:p w14:paraId="4247209E" w14:textId="77777777" w:rsidR="009643D8" w:rsidRDefault="009643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34D51" w14:textId="77777777" w:rsidR="009643D8" w:rsidRDefault="009643D8" w:rsidP="00702393">
      <w:pPr>
        <w:spacing w:after="0" w:line="240" w:lineRule="auto"/>
      </w:pPr>
      <w:r>
        <w:separator/>
      </w:r>
    </w:p>
  </w:footnote>
  <w:footnote w:type="continuationSeparator" w:id="0">
    <w:p w14:paraId="6167DEEF" w14:textId="77777777" w:rsidR="009643D8" w:rsidRDefault="009643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775AA"/>
    <w:rsid w:val="002A1A72"/>
    <w:rsid w:val="002B659E"/>
    <w:rsid w:val="002F5830"/>
    <w:rsid w:val="00315990"/>
    <w:rsid w:val="0032797C"/>
    <w:rsid w:val="00327D34"/>
    <w:rsid w:val="00327E86"/>
    <w:rsid w:val="00396063"/>
    <w:rsid w:val="003C77EA"/>
    <w:rsid w:val="003E3623"/>
    <w:rsid w:val="00442855"/>
    <w:rsid w:val="00461793"/>
    <w:rsid w:val="005A3B78"/>
    <w:rsid w:val="006A61E4"/>
    <w:rsid w:val="006A760C"/>
    <w:rsid w:val="006B0A4D"/>
    <w:rsid w:val="006E2D0A"/>
    <w:rsid w:val="00702393"/>
    <w:rsid w:val="00722D19"/>
    <w:rsid w:val="008A7236"/>
    <w:rsid w:val="008E7DF6"/>
    <w:rsid w:val="0091354D"/>
    <w:rsid w:val="00940023"/>
    <w:rsid w:val="0094655E"/>
    <w:rsid w:val="009643D8"/>
    <w:rsid w:val="009E6904"/>
    <w:rsid w:val="00A17C02"/>
    <w:rsid w:val="00A23573"/>
    <w:rsid w:val="00A45B15"/>
    <w:rsid w:val="00A81D5F"/>
    <w:rsid w:val="00AB6599"/>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A61E4"/>
    <w:rPr>
      <w:color w:val="0563C1" w:themeColor="hyperlink"/>
      <w:u w:val="single"/>
    </w:rPr>
  </w:style>
  <w:style w:type="character" w:styleId="ab">
    <w:name w:val="Unresolved Mention"/>
    <w:basedOn w:val="a0"/>
    <w:uiPriority w:val="99"/>
    <w:semiHidden/>
    <w:unhideWhenUsed/>
    <w:rsid w:val="006A6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736</Words>
  <Characters>4198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2021-12-16T12:39:00Z</dcterms:modified>
</cp:coreProperties>
</file>