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D916CF3" w:rsidR="00A81D5F" w:rsidRPr="00643DF1" w:rsidRDefault="00BC722C" w:rsidP="00643D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DF1">
        <w:rPr>
          <w:rFonts w:ascii="Times New Roman" w:hAnsi="Times New Roman" w:cs="Times New Roman"/>
          <w:b/>
          <w:bCs/>
          <w:sz w:val="24"/>
          <w:szCs w:val="24"/>
        </w:rPr>
        <w:t>Споры о праве собственности Совместное проживание и нахождение в фактических брачных отношениях не порождают возникновение режима общей собственности на имущество, приобретаемое одним из сожителей</w:t>
      </w:r>
    </w:p>
    <w:p w14:paraId="7EA7FA65" w14:textId="0D3DEF47" w:rsidR="00F173BA" w:rsidRPr="00643DF1" w:rsidRDefault="00F173BA" w:rsidP="00643D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EF1BD" w14:textId="3493117F" w:rsidR="00643DF1" w:rsidRDefault="00337FE4" w:rsidP="00643D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3DF1">
        <w:rPr>
          <w:rFonts w:ascii="Times New Roman" w:hAnsi="Times New Roman" w:cs="Times New Roman"/>
          <w:sz w:val="24"/>
          <w:szCs w:val="24"/>
        </w:rPr>
        <w:t xml:space="preserve">Б. обратился в суд с иском к Г., Ш. о признании общей собственностью квартиры, расположенной по адресу: город Кокшетау, проспект </w:t>
      </w:r>
      <w:proofErr w:type="spellStart"/>
      <w:r w:rsidRPr="00643DF1">
        <w:rPr>
          <w:rFonts w:ascii="Times New Roman" w:hAnsi="Times New Roman" w:cs="Times New Roman"/>
          <w:sz w:val="24"/>
          <w:szCs w:val="24"/>
        </w:rPr>
        <w:t>Абылайхана</w:t>
      </w:r>
      <w:proofErr w:type="spellEnd"/>
      <w:r w:rsidRPr="00643DF1">
        <w:rPr>
          <w:rFonts w:ascii="Times New Roman" w:hAnsi="Times New Roman" w:cs="Times New Roman"/>
          <w:sz w:val="24"/>
          <w:szCs w:val="24"/>
        </w:rPr>
        <w:t xml:space="preserve">, дом 9, квартира 57, стоимостью 9 664 000 тенге (далее – квартира), с определением долей равными. Иск мотивирован тем, что с 1999 года истец состоял в гражданском браке с А., вел с ней общее хозяйство. Квартира приобретена ими в период совместного проживания, также на его средства. Решением </w:t>
      </w:r>
      <w:proofErr w:type="spellStart"/>
      <w:r w:rsidRPr="00643DF1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643DF1">
        <w:rPr>
          <w:rFonts w:ascii="Times New Roman" w:hAnsi="Times New Roman" w:cs="Times New Roman"/>
          <w:sz w:val="24"/>
          <w:szCs w:val="24"/>
        </w:rPr>
        <w:t xml:space="preserve"> городского суда Акмолинской области от 11 мая 2020 года иск удовлетворен частично. Суд постановил признать квартиру общей собственностью А. и Б., определив долю Б. в размере 1/4. </w:t>
      </w:r>
      <w:hyperlink r:id="rId6" w:history="1">
        <w:r w:rsidRPr="007C4F7E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судебной коллегии по гражданским</w:t>
        </w:r>
      </w:hyperlink>
      <w:r w:rsidRPr="00643DF1">
        <w:rPr>
          <w:rFonts w:ascii="Times New Roman" w:hAnsi="Times New Roman" w:cs="Times New Roman"/>
          <w:sz w:val="24"/>
          <w:szCs w:val="24"/>
        </w:rPr>
        <w:t xml:space="preserve"> делам Акмолинского областного суда от 13 августа 2020 года решение суда оставлено без изменения. Судебная коллегия по гражданским делам Верховного Суда отменила судебные акты местных судов и вынесла новое решение об отказе в удовлетворении иске Б. к Г., Ш. о признании недвижимого имущества общей собственностью с определением долей по следующим основаниям. </w:t>
      </w:r>
    </w:p>
    <w:p w14:paraId="00935A5E" w14:textId="77777777" w:rsidR="00643DF1" w:rsidRDefault="00337FE4" w:rsidP="00643D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3DF1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109 Гражданского кодекса общая собственность возникает при поступлении в собственность двух или нескольких лиц имущества, которое не может быть разделено без изменения его назначения (неделимые вещи), либо не подлежит разделу в силу закона. Из материалов дела следует, что по договору купли-продажи от 16 апреля 2013 года А. приобрела у Д. квартиру за 9 664 000 тенге. 30 августа 2019 года А. умерла. Обращаясь в суд, Б. свои требования мотивировал тем, что состоял в фактическом браке с умершей, и спорная квартира была приобретена в период их фактических брачных отношений, в том числе и на его денежные средства. Местные суды, частично удовлетворяя иск Б., обосновали свои выводы тем, что Б. и А. находились в фактических брачных отношениях, Б. все время осуществлял трудовую деятельность и получал соответствующий доход, также получал заемные денежные средства в банках второго уровня, то есть имел средства для вложения их в покупку квартиры, доказательств расходования истцом получаемых им денежных средств только на свои личные нужды не имеется. </w:t>
      </w:r>
    </w:p>
    <w:p w14:paraId="4DBD3E9F" w14:textId="77777777" w:rsidR="00643DF1" w:rsidRDefault="00337FE4" w:rsidP="00643D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3DF1">
        <w:rPr>
          <w:rFonts w:ascii="Times New Roman" w:hAnsi="Times New Roman" w:cs="Times New Roman"/>
          <w:sz w:val="24"/>
          <w:szCs w:val="24"/>
        </w:rPr>
        <w:t xml:space="preserve">Указанные доводы не основаны на нормах закона и не соответствуют фактическим обстоятельствам дела. Совместное проживание и нахождение в фактических брачных отношениях не порождают возникновение режима общей собственности на имущество, приобретаемое одним из сожителей. Истцом не представлено суду каких-либо доказательств, подтверждающих наличие между ним и А. договоренности о совместном приобретении квартиры в долевую собственность, а также не доказано вложение им денежных средств в приобретение квартиры. Из материалов кредитного досье следует, что квартира приобретена единолично А. на полученные в АО «Ц» кредитные средства. </w:t>
      </w:r>
    </w:p>
    <w:p w14:paraId="3F19C72F" w14:textId="6E33A9D3" w:rsidR="00F173BA" w:rsidRPr="00643DF1" w:rsidRDefault="00337FE4" w:rsidP="00643D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3DF1">
        <w:rPr>
          <w:rFonts w:ascii="Times New Roman" w:hAnsi="Times New Roman" w:cs="Times New Roman"/>
          <w:sz w:val="24"/>
          <w:szCs w:val="24"/>
        </w:rPr>
        <w:t xml:space="preserve">При получении кредита А. указывала, что в браке не состоит, на иждивении имеет двоих детей. А. занималась </w:t>
      </w:r>
      <w:hyperlink r:id="rId7" w:history="1">
        <w:r w:rsidRPr="00643DF1">
          <w:rPr>
            <w:rStyle w:val="aa"/>
            <w:rFonts w:ascii="Times New Roman" w:hAnsi="Times New Roman" w:cs="Times New Roman"/>
            <w:sz w:val="24"/>
            <w:szCs w:val="24"/>
          </w:rPr>
          <w:t>индивидуальным предпринимательством, заключала договоры</w:t>
        </w:r>
      </w:hyperlink>
      <w:r w:rsidRPr="00643DF1">
        <w:rPr>
          <w:rFonts w:ascii="Times New Roman" w:hAnsi="Times New Roman" w:cs="Times New Roman"/>
          <w:sz w:val="24"/>
          <w:szCs w:val="24"/>
        </w:rPr>
        <w:t xml:space="preserve"> доверительного управления квартирами, которые сдавала в аренду. Договор займа исполнен ею досрочно 25 сентября 2015 года. При изложенных обстоятельствах коллегия полагает, что выводы местных судов не основаны на надлежащей оценке установленных по делу обстоятельств и правильном применении норм материального и процессуального права, регулирующих спорные правоотношения, в связи с чем они подлежат отмене с вынесением нового решения об отказе в удовлетворении иска.</w:t>
      </w:r>
    </w:p>
    <w:sectPr w:rsidR="00F173BA" w:rsidRPr="00643DF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7FE4"/>
    <w:rsid w:val="00396063"/>
    <w:rsid w:val="003C77EA"/>
    <w:rsid w:val="003E3623"/>
    <w:rsid w:val="00442855"/>
    <w:rsid w:val="00461793"/>
    <w:rsid w:val="005A3B78"/>
    <w:rsid w:val="00643DF1"/>
    <w:rsid w:val="006B0A4D"/>
    <w:rsid w:val="006E2D0A"/>
    <w:rsid w:val="00702393"/>
    <w:rsid w:val="00722D19"/>
    <w:rsid w:val="007C4F7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C722C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43DF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43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2021-10-23T04:57:00Z</dcterms:modified>
</cp:coreProperties>
</file>