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C7657" w14:textId="06CD7578" w:rsidR="00D5693E" w:rsidRPr="00117085" w:rsidRDefault="00946D60" w:rsidP="00117085">
      <w:pPr>
        <w:jc w:val="center"/>
        <w:rPr>
          <w:rFonts w:ascii="Times New Roman" w:hAnsi="Times New Roman" w:cs="Times New Roman"/>
          <w:b/>
          <w:bCs/>
          <w:sz w:val="24"/>
          <w:szCs w:val="24"/>
        </w:rPr>
      </w:pPr>
      <w:r w:rsidRPr="00117085">
        <w:rPr>
          <w:rFonts w:ascii="Times New Roman" w:hAnsi="Times New Roman" w:cs="Times New Roman"/>
          <w:b/>
          <w:bCs/>
          <w:sz w:val="24"/>
          <w:szCs w:val="24"/>
        </w:rPr>
        <w:t xml:space="preserve">Судом правильно отказано в удовлетворении заявления налогоплательщика, так как степень риска определяется </w:t>
      </w:r>
      <w:r w:rsidR="00B22627" w:rsidRPr="00117085">
        <w:rPr>
          <w:rFonts w:ascii="Times New Roman" w:hAnsi="Times New Roman" w:cs="Times New Roman"/>
          <w:b/>
          <w:bCs/>
          <w:sz w:val="24"/>
          <w:szCs w:val="24"/>
        </w:rPr>
        <w:t>автоматизировано</w:t>
      </w:r>
      <w:r w:rsidRPr="00117085">
        <w:rPr>
          <w:rFonts w:ascii="Times New Roman" w:hAnsi="Times New Roman" w:cs="Times New Roman"/>
          <w:b/>
          <w:bCs/>
          <w:sz w:val="24"/>
          <w:szCs w:val="24"/>
        </w:rPr>
        <w:t xml:space="preserve"> информационной системой «Единое хранилище данных»</w:t>
      </w:r>
    </w:p>
    <w:p w14:paraId="3DD8B9E5" w14:textId="77777777" w:rsidR="00946D60" w:rsidRPr="00117085" w:rsidRDefault="00946D60" w:rsidP="00117085">
      <w:pPr>
        <w:jc w:val="both"/>
        <w:rPr>
          <w:rFonts w:ascii="Times New Roman" w:hAnsi="Times New Roman" w:cs="Times New Roman"/>
          <w:sz w:val="24"/>
          <w:szCs w:val="24"/>
        </w:rPr>
      </w:pPr>
    </w:p>
    <w:p w14:paraId="512CA875" w14:textId="77777777" w:rsidR="00117085" w:rsidRDefault="00E43162" w:rsidP="00117085">
      <w:pPr>
        <w:ind w:firstLine="720"/>
        <w:jc w:val="both"/>
        <w:rPr>
          <w:rFonts w:ascii="Times New Roman" w:hAnsi="Times New Roman" w:cs="Times New Roman"/>
          <w:sz w:val="24"/>
          <w:szCs w:val="24"/>
        </w:rPr>
      </w:pPr>
      <w:r w:rsidRPr="00117085">
        <w:rPr>
          <w:rFonts w:ascii="Times New Roman" w:hAnsi="Times New Roman" w:cs="Times New Roman"/>
          <w:sz w:val="24"/>
          <w:szCs w:val="24"/>
        </w:rPr>
        <w:t xml:space="preserve">ИП С. обратился в суд с заявлением к РГУ «УГД по городу Уральск» о признании незаконным и отмене уведомления об устранении нарушений по результатам камерального контроля. Решением СМЭС Западно-Казахстанской области от 22 мая 2020 года в удовлетворении заявления отказано, постановлением апелляционной инстанции от 14 июля 2020 года оставлено без изменения. </w:t>
      </w:r>
    </w:p>
    <w:p w14:paraId="060949A6" w14:textId="77777777" w:rsidR="00117085" w:rsidRDefault="00E43162" w:rsidP="00117085">
      <w:pPr>
        <w:ind w:firstLine="720"/>
        <w:jc w:val="both"/>
        <w:rPr>
          <w:rFonts w:ascii="Times New Roman" w:hAnsi="Times New Roman" w:cs="Times New Roman"/>
          <w:sz w:val="24"/>
          <w:szCs w:val="24"/>
        </w:rPr>
      </w:pPr>
      <w:r w:rsidRPr="00117085">
        <w:rPr>
          <w:rFonts w:ascii="Times New Roman" w:hAnsi="Times New Roman" w:cs="Times New Roman"/>
          <w:sz w:val="24"/>
          <w:szCs w:val="24"/>
        </w:rPr>
        <w:t xml:space="preserve">Налоговым органом установлено, что ИП реализовано недвижимое имущество на сумму 220 233 000 тенге, из которой расчетная сумма налога составляет 21 820 714 тенге. При этом не представлена декларация ИПН либо занижены сведения в представленной декларации. 22 ноября 2019 года заявителем представлена декларация по ИПН. 18 декабря 2019 года ответчиком вынесено решение о признании уведомления об устранении нарушений, выявленных органами государственных доходов по результатам камерального контроля, не исполненным. </w:t>
      </w:r>
    </w:p>
    <w:p w14:paraId="1D1A0814" w14:textId="77777777" w:rsidR="00117085" w:rsidRDefault="00E43162" w:rsidP="00117085">
      <w:pPr>
        <w:ind w:firstLine="720"/>
        <w:jc w:val="both"/>
        <w:rPr>
          <w:rFonts w:ascii="Times New Roman" w:hAnsi="Times New Roman" w:cs="Times New Roman"/>
          <w:sz w:val="24"/>
          <w:szCs w:val="24"/>
          <w:lang w:val="kk-KZ"/>
        </w:rPr>
      </w:pPr>
      <w:r w:rsidRPr="00117085">
        <w:rPr>
          <w:rFonts w:ascii="Times New Roman" w:hAnsi="Times New Roman" w:cs="Times New Roman"/>
          <w:sz w:val="24"/>
          <w:szCs w:val="24"/>
        </w:rPr>
        <w:t>Суд первой инстанции правильно указал, что категорирование налогоплательщиков (налоговых агентов) путем отнесения их деятельности к категориям низкой, средней или высокой степени риска осуществляется в соответствии со статьей 136 НК и приказом Министра финансов Республики Казахстан от 20 февраля 2018 года № 252 «Об утверждении Правил применения системы управления рисками по критериям, не являющимся конфиденциальной информацией».</w:t>
      </w:r>
      <w:r w:rsidRPr="00117085">
        <w:rPr>
          <w:rFonts w:ascii="Times New Roman" w:hAnsi="Times New Roman" w:cs="Times New Roman"/>
          <w:sz w:val="24"/>
          <w:szCs w:val="24"/>
          <w:lang w:val="kk-KZ"/>
        </w:rPr>
        <w:t xml:space="preserve"> </w:t>
      </w:r>
    </w:p>
    <w:p w14:paraId="4EAC90AB" w14:textId="77777777" w:rsidR="00117085" w:rsidRDefault="00E43162" w:rsidP="00117085">
      <w:pPr>
        <w:ind w:firstLine="720"/>
        <w:jc w:val="both"/>
        <w:rPr>
          <w:rFonts w:ascii="Times New Roman" w:hAnsi="Times New Roman" w:cs="Times New Roman"/>
          <w:sz w:val="24"/>
          <w:szCs w:val="24"/>
        </w:rPr>
      </w:pPr>
      <w:r w:rsidRPr="00117085">
        <w:rPr>
          <w:rFonts w:ascii="Times New Roman" w:hAnsi="Times New Roman" w:cs="Times New Roman"/>
          <w:sz w:val="24"/>
          <w:szCs w:val="24"/>
        </w:rPr>
        <w:t xml:space="preserve">В зависимости от степени риска дифференцируются меры налогового администрирования в случаях, установленных Налоговым кодексом, а именно: при прекращении деятельности отдельных категорий индивидуальных предпринимателей в упрощенном порядке; подаче налогового заявления о регистрационном учете по НДС; продлении, приостановлении представления налоговой отчетности; при обеспечении исполнения невыполненного в срок налогового обязательства; при принудительном взыскании налоговой задолженности. </w:t>
      </w:r>
    </w:p>
    <w:p w14:paraId="49EBD42B" w14:textId="77777777" w:rsidR="00117085" w:rsidRDefault="00E43162" w:rsidP="00117085">
      <w:pPr>
        <w:ind w:firstLine="720"/>
        <w:jc w:val="both"/>
        <w:rPr>
          <w:rFonts w:ascii="Times New Roman" w:hAnsi="Times New Roman" w:cs="Times New Roman"/>
          <w:sz w:val="24"/>
          <w:szCs w:val="24"/>
        </w:rPr>
      </w:pPr>
      <w:r w:rsidRPr="00117085">
        <w:rPr>
          <w:rFonts w:ascii="Times New Roman" w:hAnsi="Times New Roman" w:cs="Times New Roman"/>
          <w:sz w:val="24"/>
          <w:szCs w:val="24"/>
        </w:rPr>
        <w:t xml:space="preserve">Из материалов дела следует, что налоговым органом в отношении ИП проведен камеральный контроль. В случае выявления нарушения по результатам камерального контроля налоговым органом степень риска определяется исходя из характера нарушения, который подразделяется на высокий, средний и незначительный. </w:t>
      </w:r>
    </w:p>
    <w:p w14:paraId="12A720B4" w14:textId="4D36C9E2" w:rsidR="00946D60" w:rsidRDefault="00E43162" w:rsidP="00117085">
      <w:pPr>
        <w:ind w:firstLine="720"/>
        <w:jc w:val="both"/>
        <w:rPr>
          <w:rFonts w:ascii="Times New Roman" w:hAnsi="Times New Roman" w:cs="Times New Roman"/>
          <w:sz w:val="24"/>
          <w:szCs w:val="24"/>
        </w:rPr>
      </w:pPr>
      <w:r w:rsidRPr="00117085">
        <w:rPr>
          <w:rFonts w:ascii="Times New Roman" w:hAnsi="Times New Roman" w:cs="Times New Roman"/>
          <w:sz w:val="24"/>
          <w:szCs w:val="24"/>
        </w:rPr>
        <w:t xml:space="preserve">Степень риска определяется </w:t>
      </w:r>
      <w:proofErr w:type="spellStart"/>
      <w:r w:rsidRPr="00117085">
        <w:rPr>
          <w:rFonts w:ascii="Times New Roman" w:hAnsi="Times New Roman" w:cs="Times New Roman"/>
          <w:sz w:val="24"/>
          <w:szCs w:val="24"/>
        </w:rPr>
        <w:t>автоматизированно</w:t>
      </w:r>
      <w:proofErr w:type="spellEnd"/>
      <w:r w:rsidRPr="00117085">
        <w:rPr>
          <w:rFonts w:ascii="Times New Roman" w:hAnsi="Times New Roman" w:cs="Times New Roman"/>
          <w:sz w:val="24"/>
          <w:szCs w:val="24"/>
        </w:rPr>
        <w:t xml:space="preserve"> информационной системой «Единое хранилище данных», где по результатам формируется уведомление или извещение, которое налоговым органом направляется налогоплательщику не позднее 10 рабочих дней, что подтверждается материалами гражданского дела, в частности, скриншотом. В этой связи ответчик правомерно выставил в отношении ИП уведомление.</w:t>
      </w:r>
    </w:p>
    <w:p w14:paraId="4F45AEEA" w14:textId="77777777" w:rsidR="00076ECF" w:rsidRDefault="00076ECF" w:rsidP="00076ECF">
      <w:pPr>
        <w:ind w:firstLine="360"/>
        <w:rPr>
          <w:rFonts w:ascii="Times New Roman" w:hAnsi="Times New Roman" w:cs="Times New Roman"/>
          <w:sz w:val="24"/>
          <w:szCs w:val="24"/>
        </w:rPr>
      </w:pPr>
      <w:r w:rsidRPr="00BF309C">
        <w:rPr>
          <w:rFonts w:ascii="Times New Roman" w:hAnsi="Times New Roman" w:cs="Times New Roman"/>
          <w:sz w:val="24"/>
          <w:szCs w:val="24"/>
        </w:rPr>
        <w:t>#</w:t>
      </w:r>
      <w:hyperlink r:id="rId7" w:history="1">
        <w:r w:rsidRPr="00FC62B7">
          <w:rPr>
            <w:rStyle w:val="a8"/>
          </w:rPr>
          <w:t>Адвокат</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Юрист </w:t>
      </w:r>
      <w:r w:rsidRPr="00BF309C">
        <w:rPr>
          <w:rFonts w:ascii="Times New Roman" w:hAnsi="Times New Roman" w:cs="Times New Roman"/>
          <w:sz w:val="24"/>
          <w:szCs w:val="24"/>
        </w:rPr>
        <w:t>#</w:t>
      </w:r>
      <w:r>
        <w:rPr>
          <w:rFonts w:ascii="Times New Roman" w:hAnsi="Times New Roman" w:cs="Times New Roman"/>
          <w:sz w:val="24"/>
          <w:szCs w:val="24"/>
        </w:rPr>
        <w:t xml:space="preserve">Юридическая услуга </w:t>
      </w:r>
      <w:r w:rsidRPr="00BF309C">
        <w:rPr>
          <w:rFonts w:ascii="Times New Roman" w:hAnsi="Times New Roman" w:cs="Times New Roman"/>
          <w:sz w:val="24"/>
          <w:szCs w:val="24"/>
        </w:rPr>
        <w:t>#</w:t>
      </w:r>
      <w:r>
        <w:rPr>
          <w:rFonts w:ascii="Times New Roman" w:hAnsi="Times New Roman" w:cs="Times New Roman"/>
          <w:sz w:val="24"/>
          <w:szCs w:val="24"/>
        </w:rPr>
        <w:t xml:space="preserve">Защита Компания </w:t>
      </w:r>
      <w:r w:rsidRPr="00BF309C">
        <w:rPr>
          <w:rFonts w:ascii="Times New Roman" w:hAnsi="Times New Roman" w:cs="Times New Roman"/>
          <w:sz w:val="24"/>
          <w:szCs w:val="24"/>
        </w:rPr>
        <w:t>#</w:t>
      </w:r>
      <w:hyperlink r:id="rId8" w:history="1">
        <w:r w:rsidRPr="005C1D26">
          <w:rPr>
            <w:rStyle w:val="a8"/>
          </w:rPr>
          <w:t>Адвокатская контора</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Гражданские </w:t>
      </w:r>
      <w:r w:rsidRPr="00BF309C">
        <w:rPr>
          <w:rFonts w:ascii="Times New Roman" w:hAnsi="Times New Roman" w:cs="Times New Roman"/>
          <w:sz w:val="24"/>
          <w:szCs w:val="24"/>
        </w:rPr>
        <w:t>#</w:t>
      </w:r>
      <w:r>
        <w:rPr>
          <w:rFonts w:ascii="Times New Roman" w:hAnsi="Times New Roman" w:cs="Times New Roman"/>
          <w:sz w:val="24"/>
          <w:szCs w:val="24"/>
        </w:rPr>
        <w:t xml:space="preserve">Уголовные </w:t>
      </w:r>
      <w:r w:rsidRPr="00BF309C">
        <w:rPr>
          <w:rFonts w:ascii="Times New Roman" w:hAnsi="Times New Roman" w:cs="Times New Roman"/>
          <w:sz w:val="24"/>
          <w:szCs w:val="24"/>
        </w:rPr>
        <w:t>#</w:t>
      </w:r>
      <w:r>
        <w:rPr>
          <w:rFonts w:ascii="Times New Roman" w:hAnsi="Times New Roman" w:cs="Times New Roman"/>
          <w:sz w:val="24"/>
          <w:szCs w:val="24"/>
        </w:rPr>
        <w:t xml:space="preserve">Административные </w:t>
      </w:r>
      <w:r w:rsidRPr="00BF309C">
        <w:rPr>
          <w:rFonts w:ascii="Times New Roman" w:hAnsi="Times New Roman" w:cs="Times New Roman"/>
          <w:sz w:val="24"/>
          <w:szCs w:val="24"/>
        </w:rPr>
        <w:t>#</w:t>
      </w:r>
      <w:r>
        <w:rPr>
          <w:rFonts w:ascii="Times New Roman" w:hAnsi="Times New Roman" w:cs="Times New Roman"/>
          <w:sz w:val="24"/>
          <w:szCs w:val="24"/>
        </w:rPr>
        <w:t xml:space="preserve">Арбитражные дела споры </w:t>
      </w:r>
      <w:r w:rsidRPr="00BF309C">
        <w:rPr>
          <w:rFonts w:ascii="Times New Roman" w:hAnsi="Times New Roman" w:cs="Times New Roman"/>
          <w:sz w:val="24"/>
          <w:szCs w:val="24"/>
        </w:rPr>
        <w:t>#</w:t>
      </w:r>
      <w:r>
        <w:rPr>
          <w:rFonts w:ascii="Times New Roman" w:hAnsi="Times New Roman" w:cs="Times New Roman"/>
          <w:sz w:val="24"/>
          <w:szCs w:val="24"/>
        </w:rPr>
        <w:t xml:space="preserve">Алматы </w:t>
      </w:r>
      <w:r w:rsidRPr="00BF309C">
        <w:rPr>
          <w:rFonts w:ascii="Times New Roman" w:hAnsi="Times New Roman" w:cs="Times New Roman"/>
          <w:sz w:val="24"/>
          <w:szCs w:val="24"/>
        </w:rPr>
        <w:t>#</w:t>
      </w:r>
      <w:r>
        <w:rPr>
          <w:rFonts w:ascii="Times New Roman" w:hAnsi="Times New Roman" w:cs="Times New Roman"/>
          <w:sz w:val="24"/>
          <w:szCs w:val="24"/>
        </w:rPr>
        <w:t xml:space="preserve">Казахстан </w:t>
      </w:r>
    </w:p>
    <w:p w14:paraId="207D0D34" w14:textId="77777777" w:rsidR="00117085" w:rsidRPr="00076ECF" w:rsidRDefault="00117085" w:rsidP="00117085">
      <w:pPr>
        <w:ind w:firstLine="720"/>
        <w:jc w:val="both"/>
        <w:rPr>
          <w:rFonts w:ascii="Times New Roman" w:hAnsi="Times New Roman" w:cs="Times New Roman"/>
          <w:sz w:val="24"/>
          <w:szCs w:val="24"/>
        </w:rPr>
      </w:pPr>
    </w:p>
    <w:sectPr w:rsidR="00117085" w:rsidRPr="00076ECF"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0E501" w14:textId="77777777" w:rsidR="00694498" w:rsidRDefault="00694498" w:rsidP="00702393">
      <w:pPr>
        <w:spacing w:after="0" w:line="240" w:lineRule="auto"/>
      </w:pPr>
      <w:r>
        <w:separator/>
      </w:r>
    </w:p>
  </w:endnote>
  <w:endnote w:type="continuationSeparator" w:id="0">
    <w:p w14:paraId="52B48696" w14:textId="77777777" w:rsidR="00694498" w:rsidRDefault="0069449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ACBEA" w14:textId="77777777" w:rsidR="00694498" w:rsidRDefault="00694498" w:rsidP="00702393">
      <w:pPr>
        <w:spacing w:after="0" w:line="240" w:lineRule="auto"/>
      </w:pPr>
      <w:r>
        <w:separator/>
      </w:r>
    </w:p>
  </w:footnote>
  <w:footnote w:type="continuationSeparator" w:id="0">
    <w:p w14:paraId="5AA66FCF" w14:textId="77777777" w:rsidR="00694498" w:rsidRDefault="0069449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067545"/>
    <w:rsid w:val="00076ECF"/>
    <w:rsid w:val="00117085"/>
    <w:rsid w:val="00127F28"/>
    <w:rsid w:val="00152128"/>
    <w:rsid w:val="001539CF"/>
    <w:rsid w:val="00193E1B"/>
    <w:rsid w:val="001C5801"/>
    <w:rsid w:val="002570B0"/>
    <w:rsid w:val="0026734E"/>
    <w:rsid w:val="002A1A72"/>
    <w:rsid w:val="002B659E"/>
    <w:rsid w:val="00327D34"/>
    <w:rsid w:val="00327E86"/>
    <w:rsid w:val="00396063"/>
    <w:rsid w:val="003C77EA"/>
    <w:rsid w:val="003E3623"/>
    <w:rsid w:val="00442855"/>
    <w:rsid w:val="004F22C8"/>
    <w:rsid w:val="00577C42"/>
    <w:rsid w:val="005B4DC1"/>
    <w:rsid w:val="005F07D3"/>
    <w:rsid w:val="00694498"/>
    <w:rsid w:val="006B0A4D"/>
    <w:rsid w:val="006E2D0A"/>
    <w:rsid w:val="00702393"/>
    <w:rsid w:val="00722D19"/>
    <w:rsid w:val="008A7236"/>
    <w:rsid w:val="008E7DF6"/>
    <w:rsid w:val="008F4E8E"/>
    <w:rsid w:val="0091354D"/>
    <w:rsid w:val="0094655E"/>
    <w:rsid w:val="00946D60"/>
    <w:rsid w:val="009E6904"/>
    <w:rsid w:val="00A23573"/>
    <w:rsid w:val="00A45B15"/>
    <w:rsid w:val="00AE3915"/>
    <w:rsid w:val="00B22627"/>
    <w:rsid w:val="00B31BDB"/>
    <w:rsid w:val="00BD7730"/>
    <w:rsid w:val="00C16D9C"/>
    <w:rsid w:val="00CB275A"/>
    <w:rsid w:val="00CF5BD5"/>
    <w:rsid w:val="00D02DFB"/>
    <w:rsid w:val="00D11A8A"/>
    <w:rsid w:val="00D5693E"/>
    <w:rsid w:val="00D63BC1"/>
    <w:rsid w:val="00DB660C"/>
    <w:rsid w:val="00E43162"/>
    <w:rsid w:val="00E52AB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99"/>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99"/>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publikacii/" TargetMode="Externa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437</Words>
  <Characters>2494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41</cp:revision>
  <cp:lastPrinted>2021-08-17T09:15:00Z</cp:lastPrinted>
  <dcterms:created xsi:type="dcterms:W3CDTF">2021-08-13T09:00:00Z</dcterms:created>
  <dcterms:modified xsi:type="dcterms:W3CDTF">2022-01-11T14:13:00Z</dcterms:modified>
</cp:coreProperties>
</file>