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7BE8B" w14:textId="7D04E61D" w:rsidR="00440D85" w:rsidRPr="008F316A" w:rsidRDefault="00FC0195" w:rsidP="00E451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511E">
        <w:rPr>
          <w:rFonts w:ascii="Times New Roman" w:hAnsi="Times New Roman" w:cs="Times New Roman"/>
          <w:b/>
          <w:bCs/>
          <w:sz w:val="24"/>
          <w:szCs w:val="24"/>
        </w:rPr>
        <w:t>Подсудность</w:t>
      </w:r>
      <w:r w:rsidR="008F316A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8F316A" w:rsidRPr="008F316A">
        <w:rPr>
          <w:rFonts w:ascii="Times New Roman" w:hAnsi="Times New Roman" w:cs="Times New Roman"/>
          <w:b/>
          <w:bCs/>
          <w:sz w:val="24"/>
          <w:szCs w:val="24"/>
        </w:rPr>
        <w:t>налоговые споры между недропользователями и налоговыми органами</w:t>
      </w:r>
    </w:p>
    <w:p w14:paraId="6F5F9425" w14:textId="77777777" w:rsidR="00440D85" w:rsidRPr="00E4511E" w:rsidRDefault="00440D85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3AE5D" w14:textId="77777777" w:rsidR="00E4511E" w:rsidRDefault="00440D85" w:rsidP="00E451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511E">
        <w:rPr>
          <w:rFonts w:ascii="Times New Roman" w:hAnsi="Times New Roman" w:cs="Times New Roman"/>
          <w:sz w:val="24"/>
          <w:szCs w:val="24"/>
        </w:rPr>
        <w:t xml:space="preserve">До 1 января 2016 года налоговые споры между недропользователями и налоговыми органами, в основном, рассматривались специализированными межрайонными экономическими судами, поскольку заявителями являлись недропользователи – юридические лица. С принятием Гражданского процессуального кодекса Республики Казахстан от 31 октября 2015 года в подсудности этой категории дел произошли существенные изменения. Значительная часть недропользователей является инвесторами, в том числе крупными. </w:t>
      </w:r>
    </w:p>
    <w:p w14:paraId="53D1DCC4" w14:textId="77777777" w:rsidR="00E4511E" w:rsidRDefault="00440D85" w:rsidP="00E451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511E">
        <w:rPr>
          <w:rFonts w:ascii="Times New Roman" w:hAnsi="Times New Roman" w:cs="Times New Roman"/>
          <w:sz w:val="24"/>
          <w:szCs w:val="24"/>
        </w:rPr>
        <w:t xml:space="preserve">В соответствии с частью 4 статьи 27 ГПК, с учетом внесенных Законом Республики Казахстан от 11 июля 2017 года изменений и дополнений, суд города Астана по правилам суда первой инстанции рассматривает гражданские дела по инвестиционным спорам, кроме дел, подсудных Верховному Суду Республики Казахстан. </w:t>
      </w:r>
    </w:p>
    <w:p w14:paraId="21D05FE0" w14:textId="77777777" w:rsidR="00E4511E" w:rsidRDefault="00440D85" w:rsidP="00E451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511E">
        <w:rPr>
          <w:rFonts w:ascii="Times New Roman" w:hAnsi="Times New Roman" w:cs="Times New Roman"/>
          <w:sz w:val="24"/>
          <w:szCs w:val="24"/>
        </w:rPr>
        <w:t xml:space="preserve">Суд города Астана рассматривает также иные споры между инвесторами и государственными органами, связанные с инвестиционной деятельностью инвестора, с участием: </w:t>
      </w:r>
    </w:p>
    <w:p w14:paraId="20BFDA9B" w14:textId="77777777" w:rsidR="00E4511E" w:rsidRDefault="00440D85" w:rsidP="00E451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511E">
        <w:rPr>
          <w:rFonts w:ascii="Times New Roman" w:hAnsi="Times New Roman" w:cs="Times New Roman"/>
          <w:sz w:val="24"/>
          <w:szCs w:val="24"/>
        </w:rPr>
        <w:t xml:space="preserve">1) иностранного юридического лица (его филиала, представительства), осуществляющего предпринимательскую деятельность на территории Республики Казахстан; </w:t>
      </w:r>
    </w:p>
    <w:p w14:paraId="4F3919D3" w14:textId="423D7935" w:rsidR="00E4511E" w:rsidRDefault="00440D85" w:rsidP="00E451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511E">
        <w:rPr>
          <w:rFonts w:ascii="Times New Roman" w:hAnsi="Times New Roman" w:cs="Times New Roman"/>
          <w:sz w:val="24"/>
          <w:szCs w:val="24"/>
        </w:rPr>
        <w:t xml:space="preserve">2) юридического лица, созданного с иностранным участием в порядке, установленном законодательством Республики </w:t>
      </w:r>
      <w:hyperlink r:id="rId6" w:history="1">
        <w:r w:rsidRPr="00DB179C">
          <w:rPr>
            <w:rStyle w:val="aa"/>
            <w:rFonts w:ascii="Times New Roman" w:hAnsi="Times New Roman" w:cs="Times New Roman"/>
            <w:sz w:val="24"/>
            <w:szCs w:val="24"/>
          </w:rPr>
          <w:t>Казахстан, пятьдесят и более процентов голосующих акций</w:t>
        </w:r>
      </w:hyperlink>
      <w:r w:rsidRPr="00E4511E">
        <w:rPr>
          <w:rFonts w:ascii="Times New Roman" w:hAnsi="Times New Roman" w:cs="Times New Roman"/>
          <w:sz w:val="24"/>
          <w:szCs w:val="24"/>
        </w:rPr>
        <w:t xml:space="preserve"> (долей участия в уставном капитале) которого принадлежат иностранному инвестору; </w:t>
      </w:r>
    </w:p>
    <w:p w14:paraId="194C4AD3" w14:textId="77777777" w:rsidR="00E4511E" w:rsidRDefault="00440D85" w:rsidP="00E451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511E">
        <w:rPr>
          <w:rFonts w:ascii="Times New Roman" w:hAnsi="Times New Roman" w:cs="Times New Roman"/>
          <w:sz w:val="24"/>
          <w:szCs w:val="24"/>
        </w:rPr>
        <w:t xml:space="preserve">3) инвесторов при наличии заключенного контракта с государством на осуществление инвестиций. </w:t>
      </w:r>
    </w:p>
    <w:p w14:paraId="7435E3C7" w14:textId="77777777" w:rsidR="00E4511E" w:rsidRDefault="00440D85" w:rsidP="00E451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511E">
        <w:rPr>
          <w:rFonts w:ascii="Times New Roman" w:hAnsi="Times New Roman" w:cs="Times New Roman"/>
          <w:sz w:val="24"/>
          <w:szCs w:val="24"/>
        </w:rPr>
        <w:t xml:space="preserve">Согласно части 5 этой же статьи, иные споры, вытекающие из правоотношений с участием инвестора, не связанные с инвестиционной деятельностью, а также споры с участием инвестора, подлежащие рассмотрению в упрощенном производстве, подсудны районным (городским) и приравненным к ним судам в соответствии с подсудностью, установленной главой 3 настоящего Кодекса. </w:t>
      </w:r>
    </w:p>
    <w:p w14:paraId="37676E67" w14:textId="77777777" w:rsidR="00E4511E" w:rsidRDefault="00440D85" w:rsidP="00E451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511E">
        <w:rPr>
          <w:rFonts w:ascii="Times New Roman" w:hAnsi="Times New Roman" w:cs="Times New Roman"/>
          <w:sz w:val="24"/>
          <w:szCs w:val="24"/>
        </w:rPr>
        <w:t xml:space="preserve">Подсудность гражданских дел Верховному Суду Республики Казахстан установлена статьей 28 ГПК. Подпунктом 2) определено, что Верховный Суд Республики Казахстан рассматривает и разрешает по правилам суда первой инстанции гражданские дела по инвестиционным спорам, стороной в которых является крупный инвестор. </w:t>
      </w:r>
    </w:p>
    <w:p w14:paraId="6F4CBE2C" w14:textId="77777777" w:rsidR="00E4511E" w:rsidRDefault="00440D85" w:rsidP="00E451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511E">
        <w:rPr>
          <w:rFonts w:ascii="Times New Roman" w:hAnsi="Times New Roman" w:cs="Times New Roman"/>
          <w:sz w:val="24"/>
          <w:szCs w:val="24"/>
        </w:rPr>
        <w:t xml:space="preserve">В текущем году специализированной судебной коллегией Верховного Суда Республики Казахстан проведено обобщение судебной практики по рассмотрению гражданских дел по инвестиционным спорам за </w:t>
      </w:r>
      <w:proofErr w:type="gramStart"/>
      <w:r w:rsidRPr="00E4511E">
        <w:rPr>
          <w:rFonts w:ascii="Times New Roman" w:hAnsi="Times New Roman" w:cs="Times New Roman"/>
          <w:sz w:val="24"/>
          <w:szCs w:val="24"/>
        </w:rPr>
        <w:t>2016-2017</w:t>
      </w:r>
      <w:proofErr w:type="gramEnd"/>
      <w:r w:rsidRPr="00E4511E">
        <w:rPr>
          <w:rFonts w:ascii="Times New Roman" w:hAnsi="Times New Roman" w:cs="Times New Roman"/>
          <w:sz w:val="24"/>
          <w:szCs w:val="24"/>
        </w:rPr>
        <w:t xml:space="preserve"> годы, в котором дано разъяснение вопросам подсудности дел. </w:t>
      </w:r>
    </w:p>
    <w:p w14:paraId="15F7B4A4" w14:textId="5AD9C44E" w:rsidR="00E4511E" w:rsidRDefault="00440D85" w:rsidP="00E451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511E">
        <w:rPr>
          <w:rFonts w:ascii="Times New Roman" w:hAnsi="Times New Roman" w:cs="Times New Roman"/>
          <w:sz w:val="24"/>
          <w:szCs w:val="24"/>
        </w:rPr>
        <w:t xml:space="preserve">В обобщении указано, что к иным спорам, связанным с инвестиционной деятельностью, относятся споры между инвестором и государственным органом, связанные с нарушением законодательства Республики Казахстан. К таковым, в том числе, относятся дела по искам о признании незаконными решений государственных органов по начислению инвесторам налоговых, таможенных и иных обязательных платежей в бюджет. Вне зависимости от статуса инвестора (крупный или не крупный), такие дела подсудны суду города Астана. </w:t>
      </w:r>
    </w:p>
    <w:p w14:paraId="2610175C" w14:textId="77777777" w:rsidR="00E4511E" w:rsidRDefault="00440D85" w:rsidP="00E451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511E">
        <w:rPr>
          <w:rFonts w:ascii="Times New Roman" w:hAnsi="Times New Roman" w:cs="Times New Roman"/>
          <w:sz w:val="24"/>
          <w:szCs w:val="24"/>
        </w:rPr>
        <w:lastRenderedPageBreak/>
        <w:t xml:space="preserve">Практика рассмотрения дел местными судами, специализированной судебной коллегией и кассационной инстанцией Верховного Суда свидетельствует о том, что в судах возникают вопросы с правильным определением подсудности дела. Имеют место факты, когда споры, связанные с инвестиционной деятельностью инвесторов, рассматриваются специализированными экономическими судами в регионах в нарушение правил подсудности. Неправильное определение подсудности дела как сторонами, так и местными судами приводит к необоснованной волоките. </w:t>
      </w:r>
    </w:p>
    <w:p w14:paraId="4F2F6016" w14:textId="77777777" w:rsidR="00E4511E" w:rsidRDefault="00440D85" w:rsidP="00E451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511E">
        <w:rPr>
          <w:rFonts w:ascii="Times New Roman" w:hAnsi="Times New Roman" w:cs="Times New Roman"/>
          <w:sz w:val="24"/>
          <w:szCs w:val="24"/>
        </w:rPr>
        <w:t xml:space="preserve">По нескольким делам вопрос подсудности был разрешен только на стадии кассационного производства в Верховном Суде. Так, в текущем году судом кассационной инстанции по трем гражданским делам об оспаривании недропользователями уведомлений налоговых органов отменены судебные акты местных судов с направлением дел по подсудности в суд города Астана.  </w:t>
      </w:r>
    </w:p>
    <w:p w14:paraId="1EC52995" w14:textId="77777777" w:rsidR="00E4511E" w:rsidRDefault="00440D85" w:rsidP="00E451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511E">
        <w:rPr>
          <w:rFonts w:ascii="Times New Roman" w:hAnsi="Times New Roman" w:cs="Times New Roman"/>
          <w:sz w:val="24"/>
          <w:szCs w:val="24"/>
        </w:rPr>
        <w:t xml:space="preserve">Это два дела по заявлениям ТОО «В», рассмотренные с нарушением правил подсудности судами Восточно-Казахстанской области, и дело по заявлению АО «К», рассмотренное судами Мангистауской области. В постановлении по делу АО «К» суд со ссылкой на часть 3 статьи 451 ГПК обоснованно указал на невозможность дать соответствующую правовую оценку доводам заявителя, поскольку, рассмотрев настоящее дело по существу и приняв по нему решение, суды Мангистауской области нарушили установленную процессуальным законом подсудность для данного дела. В анализируемый период Верховным Судом по правилам суда первой инстанции рассмотрено одно дело названной категории. </w:t>
      </w:r>
    </w:p>
    <w:p w14:paraId="7CF919F0" w14:textId="77777777" w:rsidR="00E4511E" w:rsidRDefault="00440D85" w:rsidP="00E451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511E">
        <w:rPr>
          <w:rFonts w:ascii="Times New Roman" w:hAnsi="Times New Roman" w:cs="Times New Roman"/>
          <w:sz w:val="24"/>
          <w:szCs w:val="24"/>
        </w:rPr>
        <w:t xml:space="preserve">Это дело по заявлению крупного инвестора ТОО «Ж» об оспаривании уведомления о результатах проверки Департамента государственных доходов по Западно-Казахстанской области от 31 декабря 2015 года № 554. Решением специализированной судебной коллегии от 27 апреля 2016 года заявление удовлетворено. Признано незаконным уведомление о результатах проверки о доначислении КПН в сумме 1 211 983 835 тенге и пени в сумме 153 959 190 тенге. </w:t>
      </w:r>
    </w:p>
    <w:p w14:paraId="6D237AE3" w14:textId="77777777" w:rsidR="00E4511E" w:rsidRDefault="00440D85" w:rsidP="00E451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511E">
        <w:rPr>
          <w:rFonts w:ascii="Times New Roman" w:hAnsi="Times New Roman" w:cs="Times New Roman"/>
          <w:sz w:val="24"/>
          <w:szCs w:val="24"/>
        </w:rPr>
        <w:t xml:space="preserve">С государственного органа взыскана госпошлина 13 659 430 тенге. Так, инвестор осуществляет деятельность по добыче и разведке углеводородного сырья на основании Контракта на недропользование, заключенного с Государственным комитетом Республики Казахстан по инвестициям. Условиями контракта установлена стабильность его положений и неприменимость к нему изменений законодательства, ухудшающих положение истца. При вынесении уведомления о доначислении суммы КПН государственным органом указано, что налогоплательщиком неправомерно отнесены на вычеты из совокупного годового дохода расходы по собственному строительству. </w:t>
      </w:r>
    </w:p>
    <w:p w14:paraId="58C92907" w14:textId="77777777" w:rsidR="00E4511E" w:rsidRDefault="00440D85" w:rsidP="00E451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511E">
        <w:rPr>
          <w:rFonts w:ascii="Times New Roman" w:hAnsi="Times New Roman" w:cs="Times New Roman"/>
          <w:sz w:val="24"/>
          <w:szCs w:val="24"/>
        </w:rPr>
        <w:t xml:space="preserve">Однако в ходе судебного разбирательства было установлено, что при заключении Контракта на недропользование государство предоставило инвестору право относить на вычеты расходы по собственному строительству в качестве инвестиционной льготы, что явилось основанием для удовлетворения иска. </w:t>
      </w:r>
    </w:p>
    <w:p w14:paraId="00379CCD" w14:textId="1306A01B" w:rsidR="00A81D5F" w:rsidRPr="00E4511E" w:rsidRDefault="00440D85" w:rsidP="00E451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511E">
        <w:rPr>
          <w:rFonts w:ascii="Times New Roman" w:hAnsi="Times New Roman" w:cs="Times New Roman"/>
          <w:sz w:val="24"/>
          <w:szCs w:val="24"/>
        </w:rPr>
        <w:t xml:space="preserve">В отличие от иных налоговых споров с инвесторами, данный спор связан с нарушением уполномоченным органом условий договора по предоставлению льгот адресного характера, в этой связи дело рассмотрено специализированной судебной коллегией Верховного Суда по правилам суда первой инстанции. </w:t>
      </w:r>
      <w:hyperlink r:id="rId7" w:history="1">
        <w:r w:rsidRPr="00E4511E">
          <w:rPr>
            <w:rStyle w:val="aa"/>
            <w:rFonts w:ascii="Times New Roman" w:hAnsi="Times New Roman" w:cs="Times New Roman"/>
            <w:sz w:val="24"/>
            <w:szCs w:val="24"/>
          </w:rPr>
          <w:t>По итогам рассмотрения спора Верховным Судом вынесено</w:t>
        </w:r>
      </w:hyperlink>
      <w:r w:rsidRPr="00E4511E">
        <w:rPr>
          <w:rFonts w:ascii="Times New Roman" w:hAnsi="Times New Roman" w:cs="Times New Roman"/>
          <w:sz w:val="24"/>
          <w:szCs w:val="24"/>
        </w:rPr>
        <w:t xml:space="preserve"> частное определение в адрес Комитета государственных доходов Министерства финансов Республики Казахстан о допущенных областным Департаментом нарушениях норм </w:t>
      </w:r>
      <w:r w:rsidRPr="00E4511E">
        <w:rPr>
          <w:rFonts w:ascii="Times New Roman" w:hAnsi="Times New Roman" w:cs="Times New Roman"/>
          <w:sz w:val="24"/>
          <w:szCs w:val="24"/>
        </w:rPr>
        <w:lastRenderedPageBreak/>
        <w:t xml:space="preserve">законодательства для принятия мер реагирования. Согласно ответу </w:t>
      </w:r>
      <w:proofErr w:type="gramStart"/>
      <w:r w:rsidRPr="00E4511E">
        <w:rPr>
          <w:rFonts w:ascii="Times New Roman" w:hAnsi="Times New Roman" w:cs="Times New Roman"/>
          <w:sz w:val="24"/>
          <w:szCs w:val="24"/>
        </w:rPr>
        <w:t>Комитета</w:t>
      </w:r>
      <w:proofErr w:type="gramEnd"/>
      <w:r w:rsidRPr="00E4511E">
        <w:rPr>
          <w:rFonts w:ascii="Times New Roman" w:hAnsi="Times New Roman" w:cs="Times New Roman"/>
          <w:sz w:val="24"/>
          <w:szCs w:val="24"/>
        </w:rPr>
        <w:t xml:space="preserve"> частное определение обсуждено и направлено в региональные департаменты в целях недопущения выявленных нарушений закона. </w:t>
      </w:r>
      <w:r w:rsidR="00CF5BD5" w:rsidRPr="00E45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E4511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E4511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E4511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E4511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E4511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E4511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E4511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E4511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E4511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E4511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E4511E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E4511E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E4511E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FA105" w14:textId="77777777" w:rsidR="00462858" w:rsidRDefault="00462858" w:rsidP="00702393">
      <w:pPr>
        <w:spacing w:after="0" w:line="240" w:lineRule="auto"/>
      </w:pPr>
      <w:r>
        <w:separator/>
      </w:r>
    </w:p>
  </w:endnote>
  <w:endnote w:type="continuationSeparator" w:id="0">
    <w:p w14:paraId="48CFE0A8" w14:textId="77777777" w:rsidR="00462858" w:rsidRDefault="0046285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A0BFB" w14:textId="77777777" w:rsidR="00462858" w:rsidRDefault="00462858" w:rsidP="00702393">
      <w:pPr>
        <w:spacing w:after="0" w:line="240" w:lineRule="auto"/>
      </w:pPr>
      <w:r>
        <w:separator/>
      </w:r>
    </w:p>
  </w:footnote>
  <w:footnote w:type="continuationSeparator" w:id="0">
    <w:p w14:paraId="366BA9AE" w14:textId="77777777" w:rsidR="00462858" w:rsidRDefault="0046285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0D85"/>
    <w:rsid w:val="00442855"/>
    <w:rsid w:val="00461793"/>
    <w:rsid w:val="00462858"/>
    <w:rsid w:val="005A3B78"/>
    <w:rsid w:val="006B0A4D"/>
    <w:rsid w:val="006E2D0A"/>
    <w:rsid w:val="00702393"/>
    <w:rsid w:val="00722D19"/>
    <w:rsid w:val="008A7236"/>
    <w:rsid w:val="008E7DF6"/>
    <w:rsid w:val="008F316A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179C"/>
    <w:rsid w:val="00DB660C"/>
    <w:rsid w:val="00E4511E"/>
    <w:rsid w:val="00EE78AD"/>
    <w:rsid w:val="00F173BA"/>
    <w:rsid w:val="00F96E54"/>
    <w:rsid w:val="00FC019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4511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451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profile/57668987717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2021-12-04T18:07:00Z</dcterms:modified>
</cp:coreProperties>
</file>