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DF7921D" w:rsidR="00A81D5F" w:rsidRPr="00E72152" w:rsidRDefault="00E96202" w:rsidP="00E72152">
      <w:pPr>
        <w:jc w:val="center"/>
        <w:rPr>
          <w:rFonts w:ascii="Times New Roman" w:hAnsi="Times New Roman" w:cs="Times New Roman"/>
          <w:b/>
          <w:bCs/>
          <w:sz w:val="24"/>
          <w:szCs w:val="24"/>
        </w:rPr>
      </w:pPr>
      <w:r w:rsidRPr="00E72152">
        <w:rPr>
          <w:rFonts w:ascii="Times New Roman" w:hAnsi="Times New Roman" w:cs="Times New Roman"/>
          <w:b/>
          <w:bCs/>
          <w:sz w:val="24"/>
          <w:szCs w:val="24"/>
        </w:rPr>
        <w:t>Жилые дома и жилые помещения в строениях, принадлежавших жилищным (жилищно-строительным) кооперативам</w:t>
      </w:r>
    </w:p>
    <w:p w14:paraId="7EA7FA65" w14:textId="0D3DEF47" w:rsidR="00F173BA" w:rsidRPr="00E72152" w:rsidRDefault="00F173BA" w:rsidP="00E72152">
      <w:pPr>
        <w:jc w:val="both"/>
        <w:rPr>
          <w:rFonts w:ascii="Times New Roman" w:hAnsi="Times New Roman" w:cs="Times New Roman"/>
          <w:sz w:val="24"/>
          <w:szCs w:val="24"/>
        </w:rPr>
      </w:pPr>
    </w:p>
    <w:p w14:paraId="0DEB92D8" w14:textId="56C4DCB4" w:rsidR="00E72152" w:rsidRDefault="00EA2E8E" w:rsidP="00E72152">
      <w:pPr>
        <w:ind w:firstLine="720"/>
        <w:jc w:val="both"/>
        <w:rPr>
          <w:rFonts w:ascii="Times New Roman" w:hAnsi="Times New Roman" w:cs="Times New Roman"/>
          <w:sz w:val="24"/>
          <w:szCs w:val="24"/>
        </w:rPr>
      </w:pPr>
      <w:proofErr w:type="spellStart"/>
      <w:r w:rsidRPr="00E72152">
        <w:rPr>
          <w:rFonts w:ascii="Times New Roman" w:hAnsi="Times New Roman" w:cs="Times New Roman"/>
          <w:sz w:val="24"/>
          <w:szCs w:val="24"/>
        </w:rPr>
        <w:t>Жилищно</w:t>
      </w:r>
      <w:proofErr w:type="spellEnd"/>
      <w:r w:rsidRPr="00E72152">
        <w:rPr>
          <w:rFonts w:ascii="Times New Roman" w:hAnsi="Times New Roman" w:cs="Times New Roman"/>
          <w:sz w:val="24"/>
          <w:szCs w:val="24"/>
        </w:rPr>
        <w:t xml:space="preserve"> - строительные кооперативы организовывались для строительства жилых домов и их последующей эксплуатации, в которых граждане, желающие улучшить свои жилищные условия, могли в порядке очередности вступить в жилищный кооператив и получить в нем квартиру. В </w:t>
      </w:r>
      <w:hyperlink r:id="rId6" w:history="1">
        <w:r w:rsidRPr="007258B6">
          <w:rPr>
            <w:rStyle w:val="aa"/>
            <w:rFonts w:ascii="Times New Roman" w:hAnsi="Times New Roman" w:cs="Times New Roman"/>
            <w:sz w:val="24"/>
            <w:szCs w:val="24"/>
          </w:rPr>
          <w:t>случае смерти пайщика его члены семьи имели право не на</w:t>
        </w:r>
      </w:hyperlink>
      <w:r w:rsidRPr="00E72152">
        <w:rPr>
          <w:rFonts w:ascii="Times New Roman" w:hAnsi="Times New Roman" w:cs="Times New Roman"/>
          <w:sz w:val="24"/>
          <w:szCs w:val="24"/>
        </w:rPr>
        <w:t xml:space="preserve"> жилище, а на </w:t>
      </w:r>
      <w:proofErr w:type="spellStart"/>
      <w:r w:rsidRPr="00E72152">
        <w:rPr>
          <w:rFonts w:ascii="Times New Roman" w:hAnsi="Times New Roman" w:cs="Times New Roman"/>
          <w:sz w:val="24"/>
          <w:szCs w:val="24"/>
        </w:rPr>
        <w:t>паенакопления</w:t>
      </w:r>
      <w:proofErr w:type="spellEnd"/>
      <w:r w:rsidRPr="00E72152">
        <w:rPr>
          <w:rFonts w:ascii="Times New Roman" w:hAnsi="Times New Roman" w:cs="Times New Roman"/>
          <w:sz w:val="24"/>
          <w:szCs w:val="24"/>
        </w:rPr>
        <w:t xml:space="preserve">. В последующем, с принятием Закона «О жилищных отношениях» от 16 апреля 1997 года № 94, внесение членом жилищного (жилищно-строительного) кооператива всей суммы паевого взноса за жилое помещение стало основанием для возникновения права собственности на жилище. </w:t>
      </w:r>
    </w:p>
    <w:p w14:paraId="72A7BB24" w14:textId="77777777" w:rsidR="00E72152" w:rsidRDefault="00EA2E8E" w:rsidP="00E72152">
      <w:pPr>
        <w:ind w:firstLine="720"/>
        <w:jc w:val="both"/>
        <w:rPr>
          <w:rFonts w:ascii="Times New Roman" w:hAnsi="Times New Roman" w:cs="Times New Roman"/>
          <w:sz w:val="24"/>
          <w:szCs w:val="24"/>
        </w:rPr>
      </w:pPr>
      <w:r w:rsidRPr="00E72152">
        <w:rPr>
          <w:rFonts w:ascii="Times New Roman" w:hAnsi="Times New Roman" w:cs="Times New Roman"/>
          <w:sz w:val="24"/>
          <w:szCs w:val="24"/>
        </w:rPr>
        <w:t xml:space="preserve">В соответствии с Жилищным кодексом Казахской ССР от 30 июня 1983 года и Жилищным кодексом Республики Казахстан от 1 июля 1992 года жилые помещения в жилых домах жилищных кооперативов не относились к государственному жилищному фонду. Суд города Актобе, рассмотрев дело по иску К., принял решение об удовлетворении иска о признании права собственности на квартиру в силу приобретательной давности. Суд апелляционной инстанции отменил решение и принял новое об отказе в иске, указав в обоснование, что квартира предоставлена по ордеру из государственного жилищного фонда. Однако при этом апелляционный суд не принял во внимание, что согласно ордеру исполкома городского совета народных депутатов, жилище на семью истца предоставлено из фонда жилищно-строительного кооператива «Магистраль-55». У истца имеется справка ЖСК о выплате стоимости кооперативной квартиры, которая является основанием для регистрации права собственности. </w:t>
      </w:r>
    </w:p>
    <w:p w14:paraId="0C5CB648" w14:textId="77777777" w:rsidR="00E72152" w:rsidRDefault="00EA2E8E" w:rsidP="00E72152">
      <w:pPr>
        <w:ind w:firstLine="720"/>
        <w:jc w:val="both"/>
        <w:rPr>
          <w:rFonts w:ascii="Times New Roman" w:hAnsi="Times New Roman" w:cs="Times New Roman"/>
          <w:sz w:val="24"/>
          <w:szCs w:val="24"/>
        </w:rPr>
      </w:pPr>
      <w:r w:rsidRPr="00E72152">
        <w:rPr>
          <w:rFonts w:ascii="Times New Roman" w:hAnsi="Times New Roman" w:cs="Times New Roman"/>
          <w:sz w:val="24"/>
          <w:szCs w:val="24"/>
        </w:rPr>
        <w:t xml:space="preserve">Однако, если отсутствует подлинник справки и данное ЖСК в настоящее время не существует, вышеуказанные обстоятельства не препятствуют признанию права собственности в силу приобретательной давности. Позиция суда апелляционной инстанции о том, что квартира является государственной, не основана на нормах действующего законодательства. По другому аналогичному делу Енбекшинский районный суд города Шымкент отказал в признании права собственности на квартиру в жилом доме, принадлежащем ЖСК «Рубин 52», предоставленную по ордеру, выданному исполкомом. </w:t>
      </w:r>
    </w:p>
    <w:p w14:paraId="1C113091" w14:textId="7E4CC2DD" w:rsidR="00F173BA" w:rsidRPr="00E72152" w:rsidRDefault="00EA2E8E" w:rsidP="00E72152">
      <w:pPr>
        <w:ind w:firstLine="720"/>
        <w:jc w:val="both"/>
        <w:rPr>
          <w:rFonts w:ascii="Times New Roman" w:hAnsi="Times New Roman" w:cs="Times New Roman"/>
          <w:sz w:val="24"/>
          <w:szCs w:val="24"/>
        </w:rPr>
      </w:pPr>
      <w:r w:rsidRPr="00E72152">
        <w:rPr>
          <w:rFonts w:ascii="Times New Roman" w:hAnsi="Times New Roman" w:cs="Times New Roman"/>
          <w:sz w:val="24"/>
          <w:szCs w:val="24"/>
        </w:rPr>
        <w:t xml:space="preserve">При этом суд необоснованно ссылался на разъяснение Кабинета Министров Республики Казахстан от 11 февраля 1992 года, полагая, что жилье относится к государственному. Суд </w:t>
      </w:r>
      <w:hyperlink r:id="rId7" w:history="1">
        <w:r w:rsidRPr="00E72152">
          <w:rPr>
            <w:rStyle w:val="aa"/>
            <w:rFonts w:ascii="Times New Roman" w:hAnsi="Times New Roman" w:cs="Times New Roman"/>
            <w:sz w:val="24"/>
            <w:szCs w:val="24"/>
          </w:rPr>
          <w:t>апелляционной инстанции отменил решение и принял новое об</w:t>
        </w:r>
      </w:hyperlink>
      <w:r w:rsidRPr="00E72152">
        <w:rPr>
          <w:rFonts w:ascii="Times New Roman" w:hAnsi="Times New Roman" w:cs="Times New Roman"/>
          <w:sz w:val="24"/>
          <w:szCs w:val="24"/>
        </w:rPr>
        <w:t xml:space="preserve"> удовлетворении иска, поскольку жилье предоставлено в доме, принадлежащем ЖСК, которое на момент рассмотрения дела не действовало.</w:t>
      </w:r>
    </w:p>
    <w:p w14:paraId="1D196CDE" w14:textId="737247FA" w:rsidR="00F173BA" w:rsidRPr="00E72152" w:rsidRDefault="00F173BA" w:rsidP="00E72152">
      <w:pPr>
        <w:jc w:val="both"/>
        <w:rPr>
          <w:rFonts w:ascii="Times New Roman" w:hAnsi="Times New Roman" w:cs="Times New Roman"/>
          <w:sz w:val="24"/>
          <w:szCs w:val="24"/>
        </w:rPr>
      </w:pPr>
    </w:p>
    <w:p w14:paraId="02403F08" w14:textId="75BEB719" w:rsidR="00F173BA" w:rsidRPr="00E72152" w:rsidRDefault="00F173BA" w:rsidP="00E72152">
      <w:pPr>
        <w:jc w:val="both"/>
        <w:rPr>
          <w:rFonts w:ascii="Times New Roman" w:hAnsi="Times New Roman" w:cs="Times New Roman"/>
          <w:sz w:val="24"/>
          <w:szCs w:val="24"/>
        </w:rPr>
      </w:pPr>
    </w:p>
    <w:p w14:paraId="308325D5" w14:textId="324F2E94" w:rsidR="00F173BA" w:rsidRPr="00E72152" w:rsidRDefault="00F173BA" w:rsidP="00E72152">
      <w:pPr>
        <w:jc w:val="both"/>
        <w:rPr>
          <w:rFonts w:ascii="Times New Roman" w:hAnsi="Times New Roman" w:cs="Times New Roman"/>
          <w:sz w:val="24"/>
          <w:szCs w:val="24"/>
        </w:rPr>
      </w:pPr>
    </w:p>
    <w:p w14:paraId="22BAA135" w14:textId="6CC745FE" w:rsidR="00F173BA" w:rsidRPr="00E72152" w:rsidRDefault="00F173BA" w:rsidP="00E72152">
      <w:pPr>
        <w:jc w:val="both"/>
        <w:rPr>
          <w:rFonts w:ascii="Times New Roman" w:hAnsi="Times New Roman" w:cs="Times New Roman"/>
          <w:sz w:val="24"/>
          <w:szCs w:val="24"/>
        </w:rPr>
      </w:pPr>
    </w:p>
    <w:p w14:paraId="33D51603" w14:textId="10BA4AEF" w:rsidR="00F173BA" w:rsidRPr="00E72152" w:rsidRDefault="00F173BA" w:rsidP="00E72152">
      <w:pPr>
        <w:jc w:val="both"/>
        <w:rPr>
          <w:rFonts w:ascii="Times New Roman" w:hAnsi="Times New Roman" w:cs="Times New Roman"/>
          <w:sz w:val="24"/>
          <w:szCs w:val="24"/>
        </w:rPr>
      </w:pPr>
    </w:p>
    <w:p w14:paraId="55D95E22" w14:textId="0EFD17BF" w:rsidR="00F173BA" w:rsidRPr="00E72152" w:rsidRDefault="00F173BA" w:rsidP="00E72152">
      <w:pPr>
        <w:jc w:val="both"/>
        <w:rPr>
          <w:rFonts w:ascii="Times New Roman" w:hAnsi="Times New Roman" w:cs="Times New Roman"/>
          <w:sz w:val="24"/>
          <w:szCs w:val="24"/>
        </w:rPr>
      </w:pPr>
    </w:p>
    <w:p w14:paraId="1E84A240" w14:textId="61513D00" w:rsidR="00F173BA" w:rsidRPr="00E72152" w:rsidRDefault="00F173BA" w:rsidP="00E72152">
      <w:pPr>
        <w:jc w:val="both"/>
        <w:rPr>
          <w:rFonts w:ascii="Times New Roman" w:hAnsi="Times New Roman" w:cs="Times New Roman"/>
          <w:sz w:val="24"/>
          <w:szCs w:val="24"/>
        </w:rPr>
      </w:pPr>
    </w:p>
    <w:p w14:paraId="049E1B58" w14:textId="408BB97D" w:rsidR="00F173BA" w:rsidRPr="00E72152" w:rsidRDefault="00F173BA" w:rsidP="00E72152">
      <w:pPr>
        <w:jc w:val="both"/>
        <w:rPr>
          <w:rFonts w:ascii="Times New Roman" w:hAnsi="Times New Roman" w:cs="Times New Roman"/>
          <w:sz w:val="24"/>
          <w:szCs w:val="24"/>
        </w:rPr>
      </w:pPr>
    </w:p>
    <w:p w14:paraId="3F19C72F" w14:textId="49CAEBA5" w:rsidR="00F173BA" w:rsidRPr="00E72152" w:rsidRDefault="00F173BA" w:rsidP="00E72152">
      <w:pPr>
        <w:tabs>
          <w:tab w:val="left" w:pos="6948"/>
        </w:tabs>
        <w:jc w:val="both"/>
        <w:rPr>
          <w:rFonts w:ascii="Times New Roman" w:hAnsi="Times New Roman" w:cs="Times New Roman"/>
          <w:sz w:val="24"/>
          <w:szCs w:val="24"/>
        </w:rPr>
      </w:pPr>
      <w:r w:rsidRPr="00E72152">
        <w:rPr>
          <w:rFonts w:ascii="Times New Roman" w:hAnsi="Times New Roman" w:cs="Times New Roman"/>
          <w:sz w:val="24"/>
          <w:szCs w:val="24"/>
        </w:rPr>
        <w:tab/>
      </w:r>
    </w:p>
    <w:sectPr w:rsidR="00F173BA" w:rsidRPr="00E7215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7258B6"/>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72152"/>
    <w:rsid w:val="00E96202"/>
    <w:rsid w:val="00EA2E8E"/>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E72152"/>
    <w:rPr>
      <w:color w:val="0563C1" w:themeColor="hyperlink"/>
      <w:u w:val="single"/>
    </w:rPr>
  </w:style>
  <w:style w:type="character" w:styleId="ab">
    <w:name w:val="Unresolved Mention"/>
    <w:basedOn w:val="a0"/>
    <w:uiPriority w:val="99"/>
    <w:semiHidden/>
    <w:unhideWhenUsed/>
    <w:rsid w:val="00E72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398</Words>
  <Characters>2272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2021-10-16T06:17:00Z</dcterms:modified>
</cp:coreProperties>
</file>