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A76324C" w:rsidR="00A81D5F" w:rsidRPr="000B3807" w:rsidRDefault="008A0451" w:rsidP="000B3807">
      <w:pPr>
        <w:jc w:val="center"/>
        <w:rPr>
          <w:rFonts w:ascii="Times New Roman" w:hAnsi="Times New Roman" w:cs="Times New Roman"/>
          <w:b/>
          <w:bCs/>
          <w:sz w:val="24"/>
          <w:szCs w:val="24"/>
        </w:rPr>
      </w:pPr>
      <w:r w:rsidRPr="000B3807">
        <w:rPr>
          <w:rFonts w:ascii="Times New Roman" w:hAnsi="Times New Roman" w:cs="Times New Roman"/>
          <w:b/>
          <w:bCs/>
          <w:sz w:val="24"/>
          <w:szCs w:val="24"/>
        </w:rPr>
        <w:t>Соглашение об уплате алиментов</w:t>
      </w:r>
    </w:p>
    <w:p w14:paraId="7EA7FA65" w14:textId="0D3DEF47" w:rsidR="00F173BA" w:rsidRPr="000B3807" w:rsidRDefault="00F173BA" w:rsidP="002570B0">
      <w:pPr>
        <w:rPr>
          <w:rFonts w:ascii="Times New Roman" w:hAnsi="Times New Roman" w:cs="Times New Roman"/>
          <w:sz w:val="24"/>
          <w:szCs w:val="24"/>
        </w:rPr>
      </w:pPr>
    </w:p>
    <w:p w14:paraId="129D84DE"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Согласно статьям 157 и 158 Кодекса под соглашением об уплате алиментов понимается нотариально удостоверенное письменное соглашение между лицом, обязанным уплачивать алименты, и их получателем, а при недееспособности лица, обязанного уплачивать алименты, и (или) получателя – между законными представителями этих лиц относительно размера, условий и порядка выплаты алиментов. В силу пункта 1 статьи 159 Кодекса к заключению, исполнению, изменению, расторжению и признанию недействительным соглашения об уплате алиментов применяются нормы Гражданского кодекса, регулирующие заключение, исполнение, изменение, расторжение и признание недействительными гражданско-правовых сделок. </w:t>
      </w:r>
    </w:p>
    <w:p w14:paraId="33700562"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Спор об изменении или о расторжении соглашения об уплате алиментов может быть рассмотрен судом по существу только в случае представления истцом доказательств, подтверждающих принятие им мер по урегулированию спора с ответчиком, предусмотренных пунктом 2 статьи 402 ГК. Если истец не предоставит такие доказательства, судья на основании подпункта 1) части первой статьи 152 ГПК возвращает исковое заявление, а если дело возбуждено – оставляет исковое заявление без рассмотрения на основании подпункта 1) статьи 279 ГПК и разъясняет истцу его право обратиться по указанному вопросу к стороне соглашения об уплате алиментов. </w:t>
      </w:r>
    </w:p>
    <w:p w14:paraId="58E91773"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Однако судами принимались к производству иски без предоставления доказательств, подтверждающих принятие истцами мер по урегулированию таких споров. Так, судебной коллегией по гражданским делам Верховного Суда Республики Казахстан 31 января 2018 года отменено решение </w:t>
      </w:r>
      <w:proofErr w:type="spellStart"/>
      <w:r w:rsidRPr="000B3807">
        <w:rPr>
          <w:rFonts w:ascii="Times New Roman" w:hAnsi="Times New Roman" w:cs="Times New Roman"/>
          <w:sz w:val="24"/>
          <w:szCs w:val="24"/>
        </w:rPr>
        <w:t>Текелийского</w:t>
      </w:r>
      <w:proofErr w:type="spellEnd"/>
      <w:r w:rsidRPr="000B3807">
        <w:rPr>
          <w:rFonts w:ascii="Times New Roman" w:hAnsi="Times New Roman" w:cs="Times New Roman"/>
          <w:sz w:val="24"/>
          <w:szCs w:val="24"/>
        </w:rPr>
        <w:t xml:space="preserve"> городского суда от 6 апреля 2017 года и постановление судебной коллегии по гражданским делам Алматинского областного суда от 30 мая 2017 года по иску К. к Л. о расторжении соглашения и взыскании алиментов на содержание несовершеннолетних детей, с направлением на новое рассмотрение ввиду несоблюдения досудебного порядка урегулирования спора. </w:t>
      </w:r>
    </w:p>
    <w:p w14:paraId="7D0E0DF6"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Основаниями для изменения и расторжения соглашения об уплате алиментов, помимо указанных в статье 401 ГК обстоятельств, в силу пункта 3 статьи 159 Кодекса является также существенное изменение материального или семейного положения стороны. При решении вопроса об изменении или о расторжении соглашения об уплате алиментов суд вправе учесть любой заслуживающий внимания интерес сторон. Изменение материального или семейного положения сторон может быть признано судом существенным и явиться основанием для удовлетворения требования об изменении или о расторжении соглашения об уплате алиментов, если материальное или семейное положение сторон изменилось настолько, что в случае, если бы такое положение имело место на момент заключения соглашения, оно не было бы заключено в связи с нарушением интересов любой из сторон соглашения, либо стороны заключили бы его на значительно отличающихся условиях. </w:t>
      </w:r>
    </w:p>
    <w:p w14:paraId="22BE1E36"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Понятия материального и семейного положения раскрыты в законе. В силу подпунктов 24) и 30) статьи 1 Кодекса: - под материальным положением следует понимать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 - под семейным положением понимается состояние либо </w:t>
      </w:r>
      <w:proofErr w:type="spellStart"/>
      <w:r w:rsidRPr="000B3807">
        <w:rPr>
          <w:rFonts w:ascii="Times New Roman" w:hAnsi="Times New Roman" w:cs="Times New Roman"/>
          <w:sz w:val="24"/>
          <w:szCs w:val="24"/>
        </w:rPr>
        <w:t>несостояние</w:t>
      </w:r>
      <w:proofErr w:type="spellEnd"/>
      <w:r w:rsidRPr="000B3807">
        <w:rPr>
          <w:rFonts w:ascii="Times New Roman" w:hAnsi="Times New Roman" w:cs="Times New Roman"/>
          <w:sz w:val="24"/>
          <w:szCs w:val="24"/>
        </w:rPr>
        <w:t xml:space="preserve"> в браке (супружестве) или расторжение брака (супружества), вдовство, наличие или отсутствие детей или других членов семьи. Вопрос о том, заслуживает или нет внимания тот или иной интерес, решается судами в </w:t>
      </w:r>
      <w:r w:rsidRPr="000B3807">
        <w:rPr>
          <w:rFonts w:ascii="Times New Roman" w:hAnsi="Times New Roman" w:cs="Times New Roman"/>
          <w:sz w:val="24"/>
          <w:szCs w:val="24"/>
        </w:rPr>
        <w:lastRenderedPageBreak/>
        <w:t xml:space="preserve">зависимости от обоснования стороной приведенных ею обстоятельств. Например, Г. обратилась в суд с иском к А. о расторжении соглашения и взыскании алиментов на несовершеннолетних детей: 2017, 2012 и 2010 года рождения, указывая, что до расторжения брака сторонами заключено соглашение о порядке проживания детей, двое из которых остаются жить с истцом, а один ребенок - с ответчиком. </w:t>
      </w:r>
    </w:p>
    <w:p w14:paraId="0ED24462"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При этом супруги освобождают друг друга от уплаты алиментов. Однако эти условия соглашения ответчиком не исполнены. Удовлетворяя иск, районный суд № 2 Казыбекбийского района города Караганда указал, что ответчиком существенно нарушены условия соглашения, при котором истец в значительной степени лишается того, на что она была вправе рассчитывать при заключении спорного соглашения, так как воспитывает и содержит троих детей одна, при этом не получает алиментов от ответчика на их содержание. Следует иметь в виду, что при изменении или расторжении соглашения об уплате алиментов в судебном порядке, обязательства сторон считаются измененными или прекращенными с момента вступления в законную силу решения суда об изменении или расторжении этого соглашения. </w:t>
      </w:r>
    </w:p>
    <w:p w14:paraId="21255EC0"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В связи с чем судам следует в резолютивной части решения указывать о том, что обязательства сторон считаются измененными или прекращенными с момента вступления в законную силу решения суда. В силу пункта 1 статьи 159 Кодекса соглашение об уплате алиментов может быть признано судом недействительным по основаниям, предусмотренным Гражданским кодексом, к которым, в частности, относятся: заключение соглашения с лицом, признанным недееспособным, заключение соглашения под влиянием обмана, насилия, угрозы или неблагоприятных обстоятельств, мнимые и притворные соглашения (статьи 159-160 ГК). </w:t>
      </w:r>
    </w:p>
    <w:p w14:paraId="600743AC"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В соответствии со статьей 160 Кодекса суд также вправе по требованию законного представителя несовершеннолетнего ребенка или совершеннолетнего недееспособного члена семьи, а также органа, осуществляющего функции по опеке или попечительству, или прокурора, признать недействительным нотариально удостоверенное соглашение об уплате алиментов, если предусмотренные соглашением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когда установленный соглашением размер алиментов на несовершеннолетнего ниже размера алиментов, которые он мог бы получить при взыскании алиментов в судебном порядке ( пункт 2 статьи 161 Кодекса). </w:t>
      </w:r>
    </w:p>
    <w:p w14:paraId="7498AAF9"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Пример: Ввиду несоблюдения требований пункта 2 статьи 161 Кодекса судом признано недействительным соглашение об уплате алиментов на содержание несовершеннолетних детей, заключенное между А. и Р., поскольку предусмотренные соглашением об уплате алиментов условия предоставления содержания несовершеннолетним детям существенно нарушают их интересы, а именно: установленный соглашением размер алиментов на несовершеннолетних детей в несколько раз ниже размера алиментов, которые дети могли получать при взыскании алиментов с их отца в судебном порядке. С исками о признании соглашения об уплате алиментов недействительным обращались также кредиторы плательщика алиментов. </w:t>
      </w:r>
    </w:p>
    <w:p w14:paraId="0C9E2448"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Такие обращения, как правило, основывались на том, что заключенное соглашение, в соответствии со статьей 160 ГК, является мнимой сделкой. В случаях установления обстоятельств, свидетельствующих о мнимом характере заключенного соглашения, суды удовлетворяли требования о признании соглашения недействительным. Пример: Решением суда № 2 города Петропавловска Северо-Казахстанской области иск АО К. к Ч., Я., нотариусу П. о признании недействительными соглашений об уплате алиментов и отмене </w:t>
      </w:r>
      <w:r w:rsidRPr="000B3807">
        <w:rPr>
          <w:rFonts w:ascii="Times New Roman" w:hAnsi="Times New Roman" w:cs="Times New Roman"/>
          <w:sz w:val="24"/>
          <w:szCs w:val="24"/>
        </w:rPr>
        <w:lastRenderedPageBreak/>
        <w:t xml:space="preserve">исполнительной надписи удовлетворен. Суд установил, что ответчик Ч. был неплатежеспособен на момент заключения соглашения об уплате алиментов на содержание несовершеннолетнего сына в размере 9 600 000 тенге, которые Ч. обязался уплатить в течение пяти рабочих дней, в связи с чем исполнение соглашения было возможно только в принудительном порядке, для чего и была получена исполнительная надпись, которая предъявлена к принудительному исполнению. </w:t>
      </w:r>
    </w:p>
    <w:p w14:paraId="74D15BD2"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Поскольку алиментная задолженность является первоочередной для погашения, то при распределении сумм, полученных от реализации имущества, в первую очередь денежные средства должны направляться на погашение долга по алиментам. То есть Ч. намеревался уйти от ответственности по погашению долга перед Банком, а ответчику Я. об этом было достоверно известно. Некоторые суды рассматривали иски о взыскании задолженности по соглашениям об уплате алиментов. Пример: 17 апреля 2018 года Алматинским районным судом города Астана удовлетворен иск М. к С. о взыскании задолженности по алиментам. Установлено, что по условиям нотариально удостоверенного соглашения об уплате алиментов на содержание несовершеннолетнего ребенка ответчик принял обязательство ежемесячно оплачивать по 100 000 тенге. Однако условия мирового соглашения не выполняются, в связи с чем образовалась задолженность. Соглашение на принудительное исполнение не предъявлялось. Суд взыскал задолженность в размере 1 020 000 тенге. </w:t>
      </w:r>
    </w:p>
    <w:p w14:paraId="414222F9"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В апелляционном порядке дело не рассматривалось. Взыскание судом задолженности на основании соглашений об уплате алиментов представляется неправильным ввиду следующего. В соответствии с пунктом 1 статьи 92-1 Закона Республики Казахстан «О нотариате» для взыскания денег или истребования иного движимого имущества от должника нотариус совершает исполнительную надпись на документе, устанавливающем задолженность, или выдает соответствующее постановление. Согласно Методическим рекомендациям по совершению исполнительной надписи, утвержденным решением Правления Республиканской нотариальной палаты от 9 марта 2016 года № 3, исполнительная надпись представляет собой распоряжение нотариуса о взыскании с должника причитающейся взыскателю определенной денежной суммы или истребовании движимого имущества. Это распоряжение, в соответствии с подпунктом 11) пункта 1 статьи 9 Закона об исполнительном производстве, является исполнительным документом (пункт 2). </w:t>
      </w:r>
    </w:p>
    <w:p w14:paraId="5B2159F7" w14:textId="77777777" w:rsidR="000B3807" w:rsidRDefault="00485BAE"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Перечень требований, по которым взыскание задолженности производится в бесспорном порядке на основании исполнительных</w:t>
      </w:r>
      <w:r w:rsidR="00843467" w:rsidRPr="000B3807">
        <w:rPr>
          <w:rFonts w:ascii="Times New Roman" w:hAnsi="Times New Roman" w:cs="Times New Roman"/>
          <w:sz w:val="24"/>
          <w:szCs w:val="24"/>
        </w:rPr>
        <w:t xml:space="preserve"> надписей, устанавливается подпунктами 1), 2), 3), 4), 10), 11) и 17) статьи 135 Гражданского процессуального кодекса Республики Казахстан, в том числе о взыскании алиментов на содержание несовершеннолетних детей, не связанным с установлением отцовства (материнства) или необходимостью привлечения третьих лиц (пункт 3). Для совершения исполнительной надписи с целью взыскания задолженности по обязательству о взыскании алиментов на содержание несовершеннолетних детей, не связанным с установлением отцовства (материнства) или необходимостью привлечения третьих лиц, предоставляется нотариально удостоверенное соглашение об уплате алиментов (подпункт 4) пункта 8). </w:t>
      </w:r>
    </w:p>
    <w:p w14:paraId="750EC6ED" w14:textId="77777777"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Таким образом, в случае неисполнения соглашения об уплате алиментов взыскатель обращается к нотариусу, который совершает на соглашении исполнительную надпись, являющуюся исполнительным документом, после чего взыскатель вправе предъявить исполнительную надпись на принудительное исполнение частному судебному исполнителю. Далее, следует отметить, что в силу статьи 169 Кодекса взыскание алиментов за прошедший период на основании соглашения об уплате алиментов или на основании исполнительного </w:t>
      </w:r>
      <w:r w:rsidRPr="000B3807">
        <w:rPr>
          <w:rFonts w:ascii="Times New Roman" w:hAnsi="Times New Roman" w:cs="Times New Roman"/>
          <w:sz w:val="24"/>
          <w:szCs w:val="24"/>
        </w:rPr>
        <w:lastRenderedPageBreak/>
        <w:t xml:space="preserve">документа производится в пределах трехлетнего срока, предшествовавшего предъявлению исполнительного документа, либо нотариально удостоверенного соглашения об уплате алиментов к взысканию. </w:t>
      </w:r>
    </w:p>
    <w:p w14:paraId="37128895" w14:textId="77777777"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Судебный исполнитель определяет задолженность по алиментам.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законодательством Республики Казахстан. Однако в силу статьи 9 Закона об исполнительном производстве нотариально удостоверенное соглашение об уплате алиментов не относится к исполнительным документам, поэтому судебные исполнители отказывают в принятии такого соглашения к принудительному исполнению, ссылаясь на отсутствие его в перечне исполнительных документов. В связи с этим взыскатели обращаются за совершением исполнительной надписи. </w:t>
      </w:r>
    </w:p>
    <w:p w14:paraId="15092C58" w14:textId="63000D9D"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Однако следует иметь в виду, что в силу подпункта 1) пункта 2 статьи 92-1 Закона Республики Казахстан «О нотариате» на основании исполнительной надписи или соответствующего постановления производится взыскание задолженности по бесспорному требованию об исполнении обязательства, основанного на нотариально удостоверенной сделке. Тогда как соглашения об уплате алиментов могут содержать обязательства о ежемесячном взыскании алиментов и они в случае неисполнения должником подлежат исполнению ежемесячно. В этой связи необходимо рассмотреть вопрос о внесении изменения в действующее </w:t>
      </w:r>
      <w:hyperlink r:id="rId6" w:history="1">
        <w:r w:rsidRPr="00C2395D">
          <w:rPr>
            <w:rStyle w:val="aa"/>
            <w:rFonts w:ascii="Times New Roman" w:hAnsi="Times New Roman" w:cs="Times New Roman"/>
            <w:sz w:val="24"/>
            <w:szCs w:val="24"/>
          </w:rPr>
          <w:t>законодательство об исполнительном производстве путем включения в</w:t>
        </w:r>
      </w:hyperlink>
      <w:r w:rsidRPr="000B3807">
        <w:rPr>
          <w:rFonts w:ascii="Times New Roman" w:hAnsi="Times New Roman" w:cs="Times New Roman"/>
          <w:sz w:val="24"/>
          <w:szCs w:val="24"/>
        </w:rPr>
        <w:t xml:space="preserve"> перечень исполнительных документов нотариально удостоверенного соглашения об уплате алиментов. В судебной практике имели случаи, когда суды взыскивали задолженность по соглашению об уплате алиментов, которое находилось на исполнении у судебного исполнителя. </w:t>
      </w:r>
    </w:p>
    <w:p w14:paraId="6AE3B331" w14:textId="77777777"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Пример: Ж. обратилась в суд с иском к М. о взыскании задолженности по алиментам в размере 35 700 000 тенге, образовавшейся по соглашению об уплате алиментов. Решением Медеуского районного суда города Алматы, оставленным без изменения постановлением судебной коллегии по гражданским делам Алматинского городского суда от 17 ноября 2017 года, иск удовлетворен. Судебная коллегия Верховного Суда, принимая новое решение, указала, что в соответствии с пунктом 3 статьи 169 Кодекса, пунктом 2 статьи 99 Закона об исполнительном производстве размер задолженности по алиментам определяется судебным исполнителем. При несогласии с определением задолженности по алиментам судебным исполнителем, стороны вправе обжаловать его действия в установленном порядке. Согласно пояснениям истца, соглашение об уплате алиментов было предъявлено судебному исполнителю и находится на исполнении. Установление периода и причин образования задолженности производится судебным исполнителем в рамках возбужденного исполнительного производства. </w:t>
      </w:r>
    </w:p>
    <w:p w14:paraId="0B4A1CDF" w14:textId="77777777"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Таким образом, в связи с различной практикой имеется необходимость разъяснения этих вопросов в Нормативном постановлении и внесения изменений в действующее законодательство. Споры об освобождении от уплаты задолженности по алиментам или уменьшении размера задолженности В силу пункта 2 статьи 170 Кодекса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При рассмотрении таких дел суды принимали во внимание уважительность причин, по которым </w:t>
      </w:r>
      <w:r w:rsidRPr="000B3807">
        <w:rPr>
          <w:rFonts w:ascii="Times New Roman" w:hAnsi="Times New Roman" w:cs="Times New Roman"/>
          <w:sz w:val="24"/>
          <w:szCs w:val="24"/>
        </w:rPr>
        <w:lastRenderedPageBreak/>
        <w:t xml:space="preserve">образовалась задолженность, например, снижение заработка либо иного дохода, потерю работы ввиду заболевания, увеличение числа лиц, которым он по закону обязан предоставлять содержание, а также учитывали доказательства, подтверждающие невозможность погашения образовавшейся задолженности по алиментам, то есть такое изменение материального и семейного положения должника, при котором он не может погасить задолженность. </w:t>
      </w:r>
    </w:p>
    <w:p w14:paraId="49BD9FC4" w14:textId="77777777"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Следует иметь в виду, что для освобождения от уплаты задолженности лица, обязанного уплачивать алименты, необходима совокупность двух обстоятельств: образование задолженности по причинам, признанным судом уважительными, и невозможность погасить образовавшуюся задолженность в связи с затруднительным материальным и семейным положением. Наличие лишь одного из указанных обстоятельств не дает основание для освобождения от уплаты задолженности. Пример: Б. обратился в суд с иском об освобождении его от уплаты задолженности по алиментам на содержание несовершеннолетнего сына в размере 991 224 тенге, указав, что он является инвалидом, страдает психическим заболеванием «олигофрения в степени дебильности», нуждается в лечении, не имеет постоянной работы. </w:t>
      </w:r>
    </w:p>
    <w:p w14:paraId="423CEDE3" w14:textId="77777777" w:rsid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Суд города Актобе, принимая во внимание эти обстоятельства, учитывая отсутствие какого-либо имущества, на которое возможно обращение взыскания, исходя из критериев разумности и справедливости, освободил истца от уплаты задолженности по алиментам. В случае, если установлено, что задолженность по алиментам образовалась вследствие ненадлежащего исполнения должником своих обязательств, суды отказывали в удовлетворении таких исков. Пример: Решением Турксибского районного суда города Алматы от 5 апреля 2018 года иск Д. об освобождении от уплаты задолженности по алиментам и освобождении от уплаты алиментов оставлен без удовлетворения. Требования истца обусловлены получением им единственного дохода - пособия по инвалидности в размере 42 000 тенге. Суд, отказывая в иске, мотивировал тем, что Д. злостно уклонялся от уплаты алиментов, с момента рождения ребенка какой-либо материальной помощи не оказывал, само по себе установление истцу инвалидности не является основанием для освобождения от уплаты алиментов, а равно задолженности по алиментам. </w:t>
      </w:r>
    </w:p>
    <w:p w14:paraId="1D196CDE" w14:textId="4632D47D" w:rsidR="00F173BA" w:rsidRPr="000B3807" w:rsidRDefault="00843467" w:rsidP="000B3807">
      <w:pPr>
        <w:ind w:firstLine="720"/>
        <w:jc w:val="both"/>
        <w:rPr>
          <w:rFonts w:ascii="Times New Roman" w:hAnsi="Times New Roman" w:cs="Times New Roman"/>
          <w:sz w:val="24"/>
          <w:szCs w:val="24"/>
        </w:rPr>
      </w:pPr>
      <w:r w:rsidRPr="000B3807">
        <w:rPr>
          <w:rFonts w:ascii="Times New Roman" w:hAnsi="Times New Roman" w:cs="Times New Roman"/>
          <w:sz w:val="24"/>
          <w:szCs w:val="24"/>
        </w:rPr>
        <w:t xml:space="preserve">Более того, суд учел, что задолженность возникла задолго до наступления инвалидности. Другой пример: Решением </w:t>
      </w:r>
      <w:proofErr w:type="spellStart"/>
      <w:r w:rsidRPr="000B3807">
        <w:rPr>
          <w:rFonts w:ascii="Times New Roman" w:hAnsi="Times New Roman" w:cs="Times New Roman"/>
          <w:sz w:val="24"/>
          <w:szCs w:val="24"/>
        </w:rPr>
        <w:t>Тулькубасского</w:t>
      </w:r>
      <w:proofErr w:type="spellEnd"/>
      <w:r w:rsidRPr="000B3807">
        <w:rPr>
          <w:rFonts w:ascii="Times New Roman" w:hAnsi="Times New Roman" w:cs="Times New Roman"/>
          <w:sz w:val="24"/>
          <w:szCs w:val="24"/>
        </w:rPr>
        <w:t xml:space="preserve"> районного суда Южно-Казахстанской области от 9 января 2018 года отказано в удовлетворении иска Д. об освобождении от уплаты образовавшейся задолженности по алиментам на содержание несовершеннолетних детей. Имея постоянное место работы, стабильный заработок в размере 124 000 тенге, Д. не </w:t>
      </w:r>
      <w:hyperlink r:id="rId7" w:history="1">
        <w:r w:rsidRPr="000B3807">
          <w:rPr>
            <w:rStyle w:val="aa"/>
            <w:rFonts w:ascii="Times New Roman" w:hAnsi="Times New Roman" w:cs="Times New Roman"/>
            <w:sz w:val="24"/>
            <w:szCs w:val="24"/>
          </w:rPr>
          <w:t>уплачивал алименты, в результате чего образовалась задолженность.</w:t>
        </w:r>
      </w:hyperlink>
      <w:r w:rsidRPr="000B3807">
        <w:rPr>
          <w:rFonts w:ascii="Times New Roman" w:hAnsi="Times New Roman" w:cs="Times New Roman"/>
          <w:sz w:val="24"/>
          <w:szCs w:val="24"/>
        </w:rPr>
        <w:t xml:space="preserve"> Доводы о наличии у него на иждивении других членов семьи судом обоснованно не приняты во внимание, поскольку изменение материального и семейного положения должника само по себе не может ограничить право ребенка на необходимое и достойное содержание и не является безусловным основанием для освобождения от уплаты задолженности по алиментам.</w:t>
      </w:r>
    </w:p>
    <w:p w14:paraId="02403F08" w14:textId="75BEB719" w:rsidR="00F173BA" w:rsidRPr="000B3807" w:rsidRDefault="00F173BA" w:rsidP="002570B0">
      <w:pPr>
        <w:rPr>
          <w:rFonts w:ascii="Times New Roman" w:hAnsi="Times New Roman" w:cs="Times New Roman"/>
          <w:sz w:val="24"/>
          <w:szCs w:val="24"/>
        </w:rPr>
      </w:pPr>
    </w:p>
    <w:p w14:paraId="308325D5" w14:textId="324F2E94" w:rsidR="00F173BA" w:rsidRPr="000B3807" w:rsidRDefault="00F173BA" w:rsidP="002570B0">
      <w:pPr>
        <w:rPr>
          <w:rFonts w:ascii="Times New Roman" w:hAnsi="Times New Roman" w:cs="Times New Roman"/>
          <w:sz w:val="24"/>
          <w:szCs w:val="24"/>
        </w:rPr>
      </w:pPr>
    </w:p>
    <w:p w14:paraId="22BAA135" w14:textId="6CC745FE" w:rsidR="00F173BA" w:rsidRPr="000B3807" w:rsidRDefault="00F173BA" w:rsidP="002570B0">
      <w:pPr>
        <w:rPr>
          <w:rFonts w:ascii="Times New Roman" w:hAnsi="Times New Roman" w:cs="Times New Roman"/>
          <w:sz w:val="24"/>
          <w:szCs w:val="24"/>
        </w:rPr>
      </w:pPr>
    </w:p>
    <w:p w14:paraId="33D51603" w14:textId="10BA4AEF" w:rsidR="00F173BA" w:rsidRPr="000B3807" w:rsidRDefault="00F173BA" w:rsidP="002570B0">
      <w:pPr>
        <w:rPr>
          <w:rFonts w:ascii="Times New Roman" w:hAnsi="Times New Roman" w:cs="Times New Roman"/>
          <w:sz w:val="24"/>
          <w:szCs w:val="24"/>
        </w:rPr>
      </w:pPr>
    </w:p>
    <w:p w14:paraId="55D95E22" w14:textId="0EFD17BF" w:rsidR="00F173BA" w:rsidRPr="000B3807" w:rsidRDefault="00F173BA" w:rsidP="002570B0">
      <w:pPr>
        <w:rPr>
          <w:rFonts w:ascii="Times New Roman" w:hAnsi="Times New Roman" w:cs="Times New Roman"/>
          <w:sz w:val="24"/>
          <w:szCs w:val="24"/>
        </w:rPr>
      </w:pPr>
    </w:p>
    <w:p w14:paraId="1E84A240" w14:textId="61513D00" w:rsidR="00F173BA" w:rsidRPr="000B3807" w:rsidRDefault="00F173BA" w:rsidP="002570B0">
      <w:pPr>
        <w:rPr>
          <w:rFonts w:ascii="Times New Roman" w:hAnsi="Times New Roman" w:cs="Times New Roman"/>
          <w:sz w:val="24"/>
          <w:szCs w:val="24"/>
        </w:rPr>
      </w:pPr>
    </w:p>
    <w:p w14:paraId="049E1B58" w14:textId="408BB97D" w:rsidR="00F173BA" w:rsidRPr="000B3807" w:rsidRDefault="00F173BA" w:rsidP="002570B0">
      <w:pPr>
        <w:rPr>
          <w:rFonts w:ascii="Times New Roman" w:hAnsi="Times New Roman" w:cs="Times New Roman"/>
          <w:sz w:val="24"/>
          <w:szCs w:val="24"/>
        </w:rPr>
      </w:pPr>
    </w:p>
    <w:p w14:paraId="3F19C72F" w14:textId="49CAEBA5" w:rsidR="00F173BA" w:rsidRPr="000B3807" w:rsidRDefault="00F173BA" w:rsidP="00F173BA">
      <w:pPr>
        <w:tabs>
          <w:tab w:val="left" w:pos="6948"/>
        </w:tabs>
        <w:rPr>
          <w:rFonts w:ascii="Times New Roman" w:hAnsi="Times New Roman" w:cs="Times New Roman"/>
          <w:sz w:val="24"/>
          <w:szCs w:val="24"/>
        </w:rPr>
      </w:pPr>
      <w:r w:rsidRPr="000B3807">
        <w:rPr>
          <w:rFonts w:ascii="Times New Roman" w:hAnsi="Times New Roman" w:cs="Times New Roman"/>
          <w:sz w:val="24"/>
          <w:szCs w:val="24"/>
        </w:rPr>
        <w:tab/>
      </w:r>
    </w:p>
    <w:sectPr w:rsidR="00F173BA" w:rsidRPr="000B380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B380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85BAE"/>
    <w:rsid w:val="005A3B78"/>
    <w:rsid w:val="006B0A4D"/>
    <w:rsid w:val="006E2D0A"/>
    <w:rsid w:val="00702393"/>
    <w:rsid w:val="00722D19"/>
    <w:rsid w:val="00843467"/>
    <w:rsid w:val="008A0451"/>
    <w:rsid w:val="008A7236"/>
    <w:rsid w:val="008E7DF6"/>
    <w:rsid w:val="0091354D"/>
    <w:rsid w:val="00940023"/>
    <w:rsid w:val="0094655E"/>
    <w:rsid w:val="009E6904"/>
    <w:rsid w:val="00A23573"/>
    <w:rsid w:val="00A45B15"/>
    <w:rsid w:val="00A81D5F"/>
    <w:rsid w:val="00B31BDB"/>
    <w:rsid w:val="00BD7730"/>
    <w:rsid w:val="00C16D9C"/>
    <w:rsid w:val="00C2395D"/>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B3807"/>
    <w:rPr>
      <w:color w:val="0563C1" w:themeColor="hyperlink"/>
      <w:u w:val="single"/>
    </w:rPr>
  </w:style>
  <w:style w:type="character" w:styleId="ab">
    <w:name w:val="Unresolved Mention"/>
    <w:basedOn w:val="a0"/>
    <w:uiPriority w:val="99"/>
    <w:semiHidden/>
    <w:unhideWhenUsed/>
    <w:rsid w:val="000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2604</Words>
  <Characters>14848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2021-10-16T08:59:00Z</dcterms:modified>
</cp:coreProperties>
</file>