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379CCD" w14:textId="3E9BB316" w:rsidR="00A81D5F" w:rsidRPr="00EE7041" w:rsidRDefault="00D717FF" w:rsidP="00EE704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E7041">
        <w:rPr>
          <w:rFonts w:ascii="Times New Roman" w:hAnsi="Times New Roman" w:cs="Times New Roman"/>
          <w:b/>
          <w:bCs/>
          <w:sz w:val="24"/>
          <w:szCs w:val="24"/>
        </w:rPr>
        <w:t xml:space="preserve">Освобождение от административной ответственности при малозначительности правонарушения </w:t>
      </w:r>
      <w:r w:rsidR="0017318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7EA7FA65" w14:textId="0D3DEF47" w:rsidR="00F173BA" w:rsidRPr="00C92D66" w:rsidRDefault="00F173BA" w:rsidP="00C92D6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451E476" w14:textId="57325F39" w:rsidR="00EE7041" w:rsidRDefault="00AE10BF" w:rsidP="00EE7041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92D66">
        <w:rPr>
          <w:rFonts w:ascii="Times New Roman" w:hAnsi="Times New Roman" w:cs="Times New Roman"/>
          <w:sz w:val="24"/>
          <w:szCs w:val="24"/>
        </w:rPr>
        <w:t xml:space="preserve">При малозначительности совершенного административного правонарушения судья, орган (должностное лицо), уполномоченный рассматривать дела об административных правонарушениях могут освободить лицо, совершившее административное правонарушение, от административной ответственности, ограничившись устным замечанием. Примечание: При решении вопроса об </w:t>
      </w:r>
      <w:hyperlink r:id="rId6" w:history="1">
        <w:r w:rsidRPr="008A671E">
          <w:rPr>
            <w:rStyle w:val="aa"/>
            <w:rFonts w:ascii="Times New Roman" w:hAnsi="Times New Roman" w:cs="Times New Roman"/>
            <w:sz w:val="24"/>
            <w:szCs w:val="24"/>
          </w:rPr>
          <w:t>освобождении лица от административной ответственности по указанному</w:t>
        </w:r>
      </w:hyperlink>
      <w:r w:rsidRPr="00C92D66">
        <w:rPr>
          <w:rFonts w:ascii="Times New Roman" w:hAnsi="Times New Roman" w:cs="Times New Roman"/>
          <w:sz w:val="24"/>
          <w:szCs w:val="24"/>
        </w:rPr>
        <w:t xml:space="preserve"> в настоящей статье основанию учитываются конкретные обстоятельства совершения административного правонарушения, в том числе личность правонарушителя, а также объект посягательства, а при наличии вреда – его размер. </w:t>
      </w:r>
    </w:p>
    <w:p w14:paraId="1C113091" w14:textId="07612194" w:rsidR="00F173BA" w:rsidRPr="00C92D66" w:rsidRDefault="00AE10BF" w:rsidP="00EE7041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92D66">
        <w:rPr>
          <w:rFonts w:ascii="Times New Roman" w:hAnsi="Times New Roman" w:cs="Times New Roman"/>
          <w:sz w:val="24"/>
          <w:szCs w:val="24"/>
        </w:rPr>
        <w:t xml:space="preserve">Глава 8 дополнена статьей </w:t>
      </w:r>
      <w:proofErr w:type="gramStart"/>
      <w:r w:rsidRPr="00C92D66">
        <w:rPr>
          <w:rFonts w:ascii="Times New Roman" w:hAnsi="Times New Roman" w:cs="Times New Roman"/>
          <w:sz w:val="24"/>
          <w:szCs w:val="24"/>
        </w:rPr>
        <w:t>64-1</w:t>
      </w:r>
      <w:proofErr w:type="gramEnd"/>
      <w:r w:rsidRPr="00C92D66">
        <w:rPr>
          <w:rFonts w:ascii="Times New Roman" w:hAnsi="Times New Roman" w:cs="Times New Roman"/>
          <w:sz w:val="24"/>
          <w:szCs w:val="24"/>
        </w:rPr>
        <w:t xml:space="preserve"> в соответствии с Законом Республики Казахстан от 28 декабря 2017 года № 127-VI (вводится в действие по истечении десяти календарных дней после дня его первого официального опубликования). Анализ </w:t>
      </w:r>
      <w:proofErr w:type="gramStart"/>
      <w:r w:rsidRPr="00C92D66">
        <w:rPr>
          <w:rFonts w:ascii="Times New Roman" w:hAnsi="Times New Roman" w:cs="Times New Roman"/>
          <w:sz w:val="24"/>
          <w:szCs w:val="24"/>
        </w:rPr>
        <w:t>нормы Является</w:t>
      </w:r>
      <w:proofErr w:type="gramEnd"/>
      <w:r w:rsidRPr="00C92D66">
        <w:rPr>
          <w:rFonts w:ascii="Times New Roman" w:hAnsi="Times New Roman" w:cs="Times New Roman"/>
          <w:sz w:val="24"/>
          <w:szCs w:val="24"/>
        </w:rPr>
        <w:t xml:space="preserve"> основанием освобождения от административной ответственности. Констатация факта совершения административного правонарушения. Необходимо установить малозначительность совершенного административного правонарушения Последствия: устное замечание.</w:t>
      </w:r>
    </w:p>
    <w:p w14:paraId="0CBBA326" w14:textId="77777777" w:rsidR="00EE7041" w:rsidRDefault="00AE10BF" w:rsidP="00EE7041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92D66">
        <w:rPr>
          <w:rFonts w:ascii="Times New Roman" w:hAnsi="Times New Roman" w:cs="Times New Roman"/>
          <w:sz w:val="24"/>
          <w:szCs w:val="24"/>
        </w:rPr>
        <w:t>Что может свидетельствовать о малозначительности</w:t>
      </w:r>
      <w:r w:rsidR="00EE7041">
        <w:rPr>
          <w:rFonts w:ascii="Times New Roman" w:hAnsi="Times New Roman" w:cs="Times New Roman"/>
          <w:sz w:val="24"/>
          <w:szCs w:val="24"/>
        </w:rPr>
        <w:t xml:space="preserve"> </w:t>
      </w:r>
      <w:r w:rsidRPr="00C92D66">
        <w:rPr>
          <w:rFonts w:ascii="Times New Roman" w:hAnsi="Times New Roman" w:cs="Times New Roman"/>
          <w:sz w:val="24"/>
          <w:szCs w:val="24"/>
        </w:rPr>
        <w:t xml:space="preserve">конкретные обстоятельства совершения административного правонарушения, в том числе: 1) личность правонарушителя; 2) объект посягательства; 3) при наличии вреда - размер. Институт малозначительности может быть применен как к материальным, так и формальным составам (наличие оговорки, «а при наличии вреда»). Судом должна быть обеспечена последовательность установления обстоятельств: 1. совершено ли административное правонарушение; 2. доказано ли совершение правонарушения; 3. является ли лицо субъектом; 4. не имеются ли обстоятельства, предусмотренные частью 1 статьи 741 КоАП; 5. имеются ли конкретные обстоятельства, которые свидетельствуют о малозначительности совершенного правонарушения; 6. при наличии вреда - размер вреда. </w:t>
      </w:r>
    </w:p>
    <w:p w14:paraId="00AA8269" w14:textId="2562408D" w:rsidR="00AE10BF" w:rsidRPr="00C92D66" w:rsidRDefault="00AE10BF" w:rsidP="00EE7041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92D66">
        <w:rPr>
          <w:rFonts w:ascii="Times New Roman" w:hAnsi="Times New Roman" w:cs="Times New Roman"/>
          <w:sz w:val="24"/>
          <w:szCs w:val="24"/>
        </w:rPr>
        <w:t xml:space="preserve">Примечание </w:t>
      </w:r>
      <w:hyperlink r:id="rId7" w:history="1">
        <w:r w:rsidRPr="00EE7041">
          <w:rPr>
            <w:rStyle w:val="aa"/>
            <w:rFonts w:ascii="Times New Roman" w:hAnsi="Times New Roman" w:cs="Times New Roman"/>
            <w:sz w:val="24"/>
            <w:szCs w:val="24"/>
          </w:rPr>
          <w:t>Примененные в обобщении сокращения: 1. товарищество с ограниченной</w:t>
        </w:r>
      </w:hyperlink>
      <w:r w:rsidRPr="00C92D66">
        <w:rPr>
          <w:rFonts w:ascii="Times New Roman" w:hAnsi="Times New Roman" w:cs="Times New Roman"/>
          <w:sz w:val="24"/>
          <w:szCs w:val="24"/>
        </w:rPr>
        <w:t xml:space="preserve"> ответственностью – ТОО, 2. акционерное общество – АО, 3. индивидуальный предприниматель – ИП, 4. специализированный административный суд – САС, 5. специализированный межрайонный административный суд – СМАС, 6. коллегия по гражданским делам областного суда - областной суд, 7. специализированная судебная коллегия Верховного Суда Республики Казахстан - Верховный Суд.</w:t>
      </w:r>
    </w:p>
    <w:p w14:paraId="02403F08" w14:textId="75BEB719" w:rsidR="00F173BA" w:rsidRPr="00C92D66" w:rsidRDefault="00F173BA" w:rsidP="00C92D6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08325D5" w14:textId="324F2E94" w:rsidR="00F173BA" w:rsidRPr="00C92D66" w:rsidRDefault="00F173BA" w:rsidP="00C92D6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2BAA135" w14:textId="6CC745FE" w:rsidR="00F173BA" w:rsidRPr="00C92D66" w:rsidRDefault="00F173BA" w:rsidP="00C92D6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3D51603" w14:textId="10BA4AEF" w:rsidR="00F173BA" w:rsidRPr="00C92D66" w:rsidRDefault="00F173BA" w:rsidP="00C92D6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5D95E22" w14:textId="0EFD17BF" w:rsidR="00F173BA" w:rsidRPr="00C92D66" w:rsidRDefault="00F173BA" w:rsidP="00C92D6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E84A240" w14:textId="61513D00" w:rsidR="00F173BA" w:rsidRPr="00C92D66" w:rsidRDefault="00F173BA" w:rsidP="00C92D6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49E1B58" w14:textId="408BB97D" w:rsidR="00F173BA" w:rsidRPr="00C92D66" w:rsidRDefault="00F173BA" w:rsidP="00C92D6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F19C72F" w14:textId="49CAEBA5" w:rsidR="00F173BA" w:rsidRPr="00C92D66" w:rsidRDefault="00F173BA" w:rsidP="00C92D66">
      <w:pPr>
        <w:tabs>
          <w:tab w:val="left" w:pos="6948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C92D66">
        <w:rPr>
          <w:rFonts w:ascii="Times New Roman" w:hAnsi="Times New Roman" w:cs="Times New Roman"/>
          <w:sz w:val="24"/>
          <w:szCs w:val="24"/>
        </w:rPr>
        <w:tab/>
      </w:r>
    </w:p>
    <w:sectPr w:rsidR="00F173BA" w:rsidRPr="00C92D66" w:rsidSect="00327D34">
      <w:headerReference w:type="default" r:id="rId8"/>
      <w:footerReference w:type="default" r:id="rId9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16F9E7" w14:textId="77777777" w:rsidR="000177D2" w:rsidRDefault="000177D2" w:rsidP="00702393">
      <w:pPr>
        <w:spacing w:after="0" w:line="240" w:lineRule="auto"/>
      </w:pPr>
      <w:r>
        <w:separator/>
      </w:r>
    </w:p>
  </w:endnote>
  <w:endnote w:type="continuationSeparator" w:id="0">
    <w:p w14:paraId="485D58B4" w14:textId="77777777" w:rsidR="000177D2" w:rsidRDefault="000177D2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D874B8" w14:textId="77777777" w:rsidR="000177D2" w:rsidRDefault="000177D2" w:rsidP="00702393">
      <w:pPr>
        <w:spacing w:after="0" w:line="240" w:lineRule="auto"/>
      </w:pPr>
      <w:r>
        <w:separator/>
      </w:r>
    </w:p>
  </w:footnote>
  <w:footnote w:type="continuationSeparator" w:id="0">
    <w:p w14:paraId="4B802CC3" w14:textId="77777777" w:rsidR="000177D2" w:rsidRDefault="000177D2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47BF92BE" w:rsidR="00702393" w:rsidRPr="00017580" w:rsidRDefault="00940023" w:rsidP="005A3B78">
    <w:pPr>
      <w:pStyle w:val="a4"/>
      <w:tabs>
        <w:tab w:val="clear" w:pos="9355"/>
        <w:tab w:val="right" w:pos="9781"/>
      </w:tabs>
      <w:jc w:val="both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0720D792" wp14:editId="0066BECF">
          <wp:simplePos x="0" y="0"/>
          <wp:positionH relativeFrom="margin">
            <wp:posOffset>1361440</wp:posOffset>
          </wp:positionH>
          <wp:positionV relativeFrom="paragraph">
            <wp:posOffset>3223268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3357">
      <w:rPr>
        <w:noProof/>
        <w:lang w:eastAsia="ru-RU"/>
      </w:rPr>
      <w:drawing>
        <wp:anchor distT="0" distB="0" distL="114300" distR="114300" simplePos="0" relativeHeight="251656192" behindDoc="1" locked="0" layoutInCell="1" allowOverlap="1" wp14:anchorId="4CD40BCC" wp14:editId="6690AB11">
          <wp:simplePos x="0" y="0"/>
          <wp:positionH relativeFrom="margin">
            <wp:posOffset>4886325</wp:posOffset>
          </wp:positionH>
          <wp:positionV relativeFrom="paragraph">
            <wp:posOffset>743874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rPr>
        <w:noProof/>
        <w:lang w:eastAsia="ru-RU"/>
      </w:rPr>
      <w:drawing>
        <wp:inline distT="0" distB="0" distL="0" distR="0" wp14:anchorId="1ED2111A" wp14:editId="1AF78A52">
          <wp:extent cx="2254250" cy="490293"/>
          <wp:effectExtent l="0" t="0" r="0" b="5080"/>
          <wp:docPr id="42" name="Рисунок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9490" cy="5066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</w:t>
    </w:r>
    <w:r w:rsidR="005A3B78">
      <w:t xml:space="preserve">                  </w:t>
    </w:r>
    <w:r w:rsidR="00D02DFB">
      <w:t xml:space="preserve">                        </w:t>
    </w:r>
    <w:r w:rsidR="00083357">
      <w:rPr>
        <w:noProof/>
        <w:lang w:eastAsia="ru-RU"/>
      </w:rPr>
      <w:drawing>
        <wp:inline distT="0" distB="0" distL="0" distR="0" wp14:anchorId="38BCEF49" wp14:editId="4334A5C0">
          <wp:extent cx="1916010" cy="551775"/>
          <wp:effectExtent l="0" t="0" r="0" b="127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6020" cy="6496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659E"/>
    <w:rsid w:val="00017580"/>
    <w:rsid w:val="000177D2"/>
    <w:rsid w:val="000433C9"/>
    <w:rsid w:val="00083357"/>
    <w:rsid w:val="00102D7B"/>
    <w:rsid w:val="00152128"/>
    <w:rsid w:val="001539CF"/>
    <w:rsid w:val="0017318E"/>
    <w:rsid w:val="00193E1B"/>
    <w:rsid w:val="001C5801"/>
    <w:rsid w:val="001E7ED8"/>
    <w:rsid w:val="002570B0"/>
    <w:rsid w:val="002A1A72"/>
    <w:rsid w:val="002B659E"/>
    <w:rsid w:val="00315990"/>
    <w:rsid w:val="00327D34"/>
    <w:rsid w:val="00327E86"/>
    <w:rsid w:val="00396063"/>
    <w:rsid w:val="003C77EA"/>
    <w:rsid w:val="003E3623"/>
    <w:rsid w:val="00442855"/>
    <w:rsid w:val="00461793"/>
    <w:rsid w:val="005A3B78"/>
    <w:rsid w:val="006B0A4D"/>
    <w:rsid w:val="006E2D0A"/>
    <w:rsid w:val="00702393"/>
    <w:rsid w:val="00722D19"/>
    <w:rsid w:val="008A671E"/>
    <w:rsid w:val="008A7236"/>
    <w:rsid w:val="008E7DF6"/>
    <w:rsid w:val="0091354D"/>
    <w:rsid w:val="00940023"/>
    <w:rsid w:val="0094655E"/>
    <w:rsid w:val="009E6904"/>
    <w:rsid w:val="00A23573"/>
    <w:rsid w:val="00A45B15"/>
    <w:rsid w:val="00A81D5F"/>
    <w:rsid w:val="00AE10BF"/>
    <w:rsid w:val="00B31BDB"/>
    <w:rsid w:val="00BD7730"/>
    <w:rsid w:val="00C16D9C"/>
    <w:rsid w:val="00C92D66"/>
    <w:rsid w:val="00CB275A"/>
    <w:rsid w:val="00CF5BD5"/>
    <w:rsid w:val="00D02DFB"/>
    <w:rsid w:val="00D717FF"/>
    <w:rsid w:val="00DB660C"/>
    <w:rsid w:val="00EE7041"/>
    <w:rsid w:val="00EE78AD"/>
    <w:rsid w:val="00F173BA"/>
    <w:rsid w:val="00F96E54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docId w15:val="{1A075201-8F3B-43F2-9EE2-2AE2FCFDF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paragraph" w:styleId="a8">
    <w:name w:val="Balloon Text"/>
    <w:basedOn w:val="a"/>
    <w:link w:val="a9"/>
    <w:uiPriority w:val="99"/>
    <w:semiHidden/>
    <w:unhideWhenUsed/>
    <w:rsid w:val="00A81D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1D5F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EE7041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EE70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www.instagram.com/zakonpravo.kz/?hl=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akonpravo.kz/publikacii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380</Words>
  <Characters>2171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37</cp:revision>
  <cp:lastPrinted>2021-08-17T09:04:00Z</cp:lastPrinted>
  <dcterms:created xsi:type="dcterms:W3CDTF">2021-08-13T09:00:00Z</dcterms:created>
  <dcterms:modified xsi:type="dcterms:W3CDTF">2021-12-08T15:25:00Z</dcterms:modified>
</cp:coreProperties>
</file>