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19B14" w14:textId="27E07771" w:rsidR="006E7B16" w:rsidRPr="001220E2" w:rsidRDefault="001220E2" w:rsidP="001220E2">
      <w:pPr>
        <w:jc w:val="center"/>
        <w:rPr>
          <w:rFonts w:ascii="Times New Roman" w:hAnsi="Times New Roman" w:cs="Times New Roman"/>
          <w:b/>
          <w:bCs/>
          <w:sz w:val="24"/>
          <w:szCs w:val="24"/>
        </w:rPr>
      </w:pPr>
      <w:r w:rsidRPr="001220E2">
        <w:rPr>
          <w:rFonts w:ascii="Times New Roman" w:hAnsi="Times New Roman" w:cs="Times New Roman"/>
          <w:b/>
          <w:bCs/>
          <w:sz w:val="24"/>
          <w:szCs w:val="24"/>
          <w:lang w:val="kk-KZ"/>
        </w:rPr>
        <w:t>О</w:t>
      </w:r>
      <w:r w:rsidRPr="001220E2">
        <w:rPr>
          <w:rFonts w:ascii="Times New Roman" w:hAnsi="Times New Roman" w:cs="Times New Roman"/>
          <w:b/>
          <w:bCs/>
          <w:sz w:val="24"/>
          <w:szCs w:val="24"/>
        </w:rPr>
        <w:t>снование для вынесения частных определений</w:t>
      </w:r>
    </w:p>
    <w:p w14:paraId="3ABAEB41" w14:textId="3BF17691" w:rsidR="00AE0B55" w:rsidRDefault="006E7B16" w:rsidP="00AE0B55">
      <w:pPr>
        <w:ind w:firstLine="720"/>
        <w:jc w:val="both"/>
        <w:rPr>
          <w:rFonts w:ascii="Times New Roman" w:hAnsi="Times New Roman" w:cs="Times New Roman"/>
          <w:sz w:val="24"/>
          <w:szCs w:val="24"/>
        </w:rPr>
      </w:pPr>
      <w:r w:rsidRPr="00AE0B55">
        <w:rPr>
          <w:rFonts w:ascii="Times New Roman" w:hAnsi="Times New Roman" w:cs="Times New Roman"/>
          <w:sz w:val="24"/>
          <w:szCs w:val="24"/>
        </w:rPr>
        <w:t>Не может служить достаточным основанием для вынесения частных определений ненадлежащее выполнение лицами, участвующими в деле, процессуальных обязанностей по доказыванию. Так, по гражданскому делу по заявлению ГУ «Отдел внутренних дел Жарминского района Департамента внутренних дел Восточно-Казахстанской области» о выдворении гражданина Российской Федерации У. вынесено частное определение от</w:t>
      </w:r>
      <w:r w:rsidR="00CF5BD5" w:rsidRPr="00AE0B55">
        <w:rPr>
          <w:rFonts w:ascii="Times New Roman" w:hAnsi="Times New Roman" w:cs="Times New Roman"/>
          <w:sz w:val="24"/>
          <w:szCs w:val="24"/>
        </w:rPr>
        <w:t xml:space="preserve"> </w:t>
      </w:r>
      <w:r w:rsidR="00A57682" w:rsidRPr="00AE0B55">
        <w:rPr>
          <w:rFonts w:ascii="Times New Roman" w:hAnsi="Times New Roman" w:cs="Times New Roman"/>
          <w:sz w:val="24"/>
          <w:szCs w:val="24"/>
        </w:rPr>
        <w:t xml:space="preserve"> В силу норм статьи 163 ГПК к </w:t>
      </w:r>
      <w:hyperlink r:id="rId6" w:history="1">
        <w:r w:rsidR="00A57682" w:rsidRPr="003425A5">
          <w:rPr>
            <w:rStyle w:val="aa"/>
            <w:rFonts w:ascii="Times New Roman" w:hAnsi="Times New Roman" w:cs="Times New Roman"/>
            <w:sz w:val="24"/>
            <w:szCs w:val="24"/>
          </w:rPr>
          <w:t>задачам подготовки дела к судебному разбирательству относятся</w:t>
        </w:r>
      </w:hyperlink>
      <w:r w:rsidR="00A57682" w:rsidRPr="00AE0B55">
        <w:rPr>
          <w:rFonts w:ascii="Times New Roman" w:hAnsi="Times New Roman" w:cs="Times New Roman"/>
          <w:sz w:val="24"/>
          <w:szCs w:val="24"/>
        </w:rPr>
        <w:t xml:space="preserve"> уточнение обстоятельств, имеющих значение для дела, определение доказательств, которые каждая из сторон должна представить в обоснование своих требований и возражений, а также определение закона, которым суду следует руководствоваться. </w:t>
      </w:r>
    </w:p>
    <w:p w14:paraId="3D469A17" w14:textId="77777777" w:rsidR="00AE0B55" w:rsidRDefault="00A57682" w:rsidP="00AE0B55">
      <w:pPr>
        <w:ind w:firstLine="720"/>
        <w:jc w:val="both"/>
        <w:rPr>
          <w:rFonts w:ascii="Times New Roman" w:hAnsi="Times New Roman" w:cs="Times New Roman"/>
          <w:sz w:val="24"/>
          <w:szCs w:val="24"/>
        </w:rPr>
      </w:pPr>
      <w:r w:rsidRPr="00AE0B55">
        <w:rPr>
          <w:rFonts w:ascii="Times New Roman" w:hAnsi="Times New Roman" w:cs="Times New Roman"/>
          <w:sz w:val="24"/>
          <w:szCs w:val="24"/>
        </w:rPr>
        <w:t xml:space="preserve">В этой связи обстоятельства, признанные судом основаниями для вынесения частного определения, могли быть устранены в ходе вышеуказанной стадии гражданского судопроизводства. Вынесение судами частных определений до окончательного решения по делу. Согласно статье 270 ГПК частное определение суд вправе вынести при выявлении случаев нарушения законности, при этом конкретно не указана стадия, в рамках которой оно может быть вынесено. В судебной практике встречаются случаи вынесения частных определений до принятия решения по делу. </w:t>
      </w:r>
    </w:p>
    <w:p w14:paraId="7C9F9EE3" w14:textId="77777777" w:rsidR="00AE0B55" w:rsidRDefault="00A57682" w:rsidP="00AE0B55">
      <w:pPr>
        <w:ind w:firstLine="720"/>
        <w:jc w:val="both"/>
        <w:rPr>
          <w:rFonts w:ascii="Times New Roman" w:hAnsi="Times New Roman" w:cs="Times New Roman"/>
          <w:sz w:val="24"/>
          <w:szCs w:val="24"/>
        </w:rPr>
      </w:pPr>
      <w:r w:rsidRPr="00AE0B55">
        <w:rPr>
          <w:rFonts w:ascii="Times New Roman" w:hAnsi="Times New Roman" w:cs="Times New Roman"/>
          <w:sz w:val="24"/>
          <w:szCs w:val="24"/>
        </w:rPr>
        <w:t xml:space="preserve">К примеру, по гражданскому делу по иску К. к М. о взыскании суммы утраченного заработка судом № 2 города Актау 19 апреля 2019 года вынесено частное определение в адрес Департамента юстиции, Управления государственной инспекции труда и Региональной палаты частных судебных исполнителей Мангистауской области по фактам нарушений, допущенных в рамках исполнительного производства, а 20 июня 2019 года иск оставлен без рассмотрения на основании заявления истца. </w:t>
      </w:r>
    </w:p>
    <w:p w14:paraId="05F79476" w14:textId="61E3902A" w:rsidR="00AE0B55" w:rsidRDefault="00A57682" w:rsidP="00AE0B55">
      <w:pPr>
        <w:ind w:firstLine="720"/>
        <w:jc w:val="both"/>
        <w:rPr>
          <w:rFonts w:ascii="Times New Roman" w:hAnsi="Times New Roman" w:cs="Times New Roman"/>
          <w:sz w:val="24"/>
          <w:szCs w:val="24"/>
        </w:rPr>
      </w:pPr>
      <w:r w:rsidRPr="00AE0B55">
        <w:rPr>
          <w:rFonts w:ascii="Times New Roman" w:hAnsi="Times New Roman" w:cs="Times New Roman"/>
          <w:sz w:val="24"/>
          <w:szCs w:val="24"/>
        </w:rPr>
        <w:t xml:space="preserve">Из содержания судебного акта следует, неисполнение вышеуказанными лицами ранее вынесенного решения суда о возложении обязанности провести расследование несчастного случая повлекло обращение К. с данным иском. Таким образом, выявленные судом нарушения не препятствовали рассмотрению дела по существу и в его вынесении до принятия решения по делу необходимости не было. Кроме того, в пункте 4 Нормативного постановления дано разъяснение, что частное </w:t>
      </w:r>
      <w:hyperlink r:id="rId7" w:history="1">
        <w:r w:rsidRPr="00AE0B55">
          <w:rPr>
            <w:rStyle w:val="aa"/>
            <w:rFonts w:ascii="Times New Roman" w:hAnsi="Times New Roman" w:cs="Times New Roman"/>
            <w:sz w:val="24"/>
            <w:szCs w:val="24"/>
          </w:rPr>
          <w:t>определение выносится судом в совещательной комнате в виде</w:t>
        </w:r>
      </w:hyperlink>
      <w:r w:rsidRPr="00AE0B55">
        <w:rPr>
          <w:rFonts w:ascii="Times New Roman" w:hAnsi="Times New Roman" w:cs="Times New Roman"/>
          <w:sz w:val="24"/>
          <w:szCs w:val="24"/>
        </w:rPr>
        <w:t xml:space="preserve"> отдельного процессуального документа одновременно с судебным актом по рассматриваемому делу. </w:t>
      </w:r>
    </w:p>
    <w:p w14:paraId="00379CCD" w14:textId="129F57CA" w:rsidR="00A81D5F" w:rsidRPr="00AE0B55" w:rsidRDefault="00A57682" w:rsidP="00AE0B55">
      <w:pPr>
        <w:ind w:firstLine="720"/>
        <w:jc w:val="both"/>
        <w:rPr>
          <w:rFonts w:ascii="Times New Roman" w:hAnsi="Times New Roman" w:cs="Times New Roman"/>
          <w:sz w:val="24"/>
          <w:szCs w:val="24"/>
        </w:rPr>
      </w:pPr>
      <w:r w:rsidRPr="00AE0B55">
        <w:rPr>
          <w:rFonts w:ascii="Times New Roman" w:hAnsi="Times New Roman" w:cs="Times New Roman"/>
          <w:sz w:val="24"/>
          <w:szCs w:val="24"/>
        </w:rPr>
        <w:t>Поэтому в указанной части Нормативное постановление подлежит корректировке и разъяснению, правомерно ли вынесение частных определений на стадии судебного разбирательства.</w:t>
      </w:r>
    </w:p>
    <w:p w14:paraId="7EA7FA65" w14:textId="0D3DEF47" w:rsidR="00F173BA" w:rsidRPr="00AE0B55" w:rsidRDefault="00F173BA" w:rsidP="002570B0">
      <w:pPr>
        <w:rPr>
          <w:rFonts w:ascii="Times New Roman" w:hAnsi="Times New Roman" w:cs="Times New Roman"/>
          <w:sz w:val="24"/>
          <w:szCs w:val="24"/>
        </w:rPr>
      </w:pPr>
    </w:p>
    <w:p w14:paraId="1C113091" w14:textId="5A80DFE0" w:rsidR="00F173BA" w:rsidRPr="00AE0B55" w:rsidRDefault="00F173BA" w:rsidP="002570B0">
      <w:pPr>
        <w:rPr>
          <w:rFonts w:ascii="Times New Roman" w:hAnsi="Times New Roman" w:cs="Times New Roman"/>
          <w:sz w:val="24"/>
          <w:szCs w:val="24"/>
        </w:rPr>
      </w:pPr>
    </w:p>
    <w:p w14:paraId="1D196CDE" w14:textId="737247FA" w:rsidR="00F173BA" w:rsidRPr="00AE0B55" w:rsidRDefault="00F173BA" w:rsidP="002570B0">
      <w:pPr>
        <w:rPr>
          <w:rFonts w:ascii="Times New Roman" w:hAnsi="Times New Roman" w:cs="Times New Roman"/>
          <w:sz w:val="24"/>
          <w:szCs w:val="24"/>
        </w:rPr>
      </w:pPr>
    </w:p>
    <w:p w14:paraId="02403F08" w14:textId="75BEB719" w:rsidR="00F173BA" w:rsidRPr="00AE0B55" w:rsidRDefault="00F173BA" w:rsidP="002570B0">
      <w:pPr>
        <w:rPr>
          <w:rFonts w:ascii="Times New Roman" w:hAnsi="Times New Roman" w:cs="Times New Roman"/>
          <w:sz w:val="24"/>
          <w:szCs w:val="24"/>
        </w:rPr>
      </w:pPr>
    </w:p>
    <w:p w14:paraId="308325D5" w14:textId="324F2E94" w:rsidR="00F173BA" w:rsidRPr="00AE0B55" w:rsidRDefault="00F173BA" w:rsidP="002570B0">
      <w:pPr>
        <w:rPr>
          <w:rFonts w:ascii="Times New Roman" w:hAnsi="Times New Roman" w:cs="Times New Roman"/>
          <w:sz w:val="24"/>
          <w:szCs w:val="24"/>
        </w:rPr>
      </w:pPr>
    </w:p>
    <w:p w14:paraId="22BAA135" w14:textId="6CC745FE" w:rsidR="00F173BA" w:rsidRPr="00AE0B55" w:rsidRDefault="00F173BA" w:rsidP="002570B0">
      <w:pPr>
        <w:rPr>
          <w:rFonts w:ascii="Times New Roman" w:hAnsi="Times New Roman" w:cs="Times New Roman"/>
          <w:sz w:val="24"/>
          <w:szCs w:val="24"/>
        </w:rPr>
      </w:pPr>
    </w:p>
    <w:p w14:paraId="33D51603" w14:textId="10BA4AEF" w:rsidR="00F173BA" w:rsidRPr="00AE0B55" w:rsidRDefault="00F173BA" w:rsidP="002570B0">
      <w:pPr>
        <w:rPr>
          <w:rFonts w:ascii="Times New Roman" w:hAnsi="Times New Roman" w:cs="Times New Roman"/>
          <w:sz w:val="24"/>
          <w:szCs w:val="24"/>
        </w:rPr>
      </w:pPr>
    </w:p>
    <w:p w14:paraId="55D95E22" w14:textId="0EFD17BF" w:rsidR="00F173BA" w:rsidRPr="00AE0B55" w:rsidRDefault="00F173BA" w:rsidP="002570B0">
      <w:pPr>
        <w:rPr>
          <w:rFonts w:ascii="Times New Roman" w:hAnsi="Times New Roman" w:cs="Times New Roman"/>
          <w:sz w:val="24"/>
          <w:szCs w:val="24"/>
        </w:rPr>
      </w:pPr>
    </w:p>
    <w:p w14:paraId="1E84A240" w14:textId="61513D00" w:rsidR="00F173BA" w:rsidRPr="00AE0B55" w:rsidRDefault="00F173BA" w:rsidP="002570B0">
      <w:pPr>
        <w:rPr>
          <w:rFonts w:ascii="Times New Roman" w:hAnsi="Times New Roman" w:cs="Times New Roman"/>
          <w:sz w:val="24"/>
          <w:szCs w:val="24"/>
        </w:rPr>
      </w:pPr>
    </w:p>
    <w:p w14:paraId="049E1B58" w14:textId="408BB97D" w:rsidR="00F173BA" w:rsidRPr="00AE0B55" w:rsidRDefault="00F173BA" w:rsidP="002570B0">
      <w:pPr>
        <w:rPr>
          <w:rFonts w:ascii="Times New Roman" w:hAnsi="Times New Roman" w:cs="Times New Roman"/>
          <w:sz w:val="24"/>
          <w:szCs w:val="24"/>
        </w:rPr>
      </w:pPr>
    </w:p>
    <w:p w14:paraId="3F19C72F" w14:textId="49CAEBA5" w:rsidR="00F173BA" w:rsidRPr="00AE0B55" w:rsidRDefault="00F173BA" w:rsidP="00F173BA">
      <w:pPr>
        <w:tabs>
          <w:tab w:val="left" w:pos="6948"/>
        </w:tabs>
        <w:rPr>
          <w:rFonts w:ascii="Times New Roman" w:hAnsi="Times New Roman" w:cs="Times New Roman"/>
          <w:sz w:val="24"/>
          <w:szCs w:val="24"/>
        </w:rPr>
      </w:pPr>
      <w:r w:rsidRPr="00AE0B55">
        <w:rPr>
          <w:rFonts w:ascii="Times New Roman" w:hAnsi="Times New Roman" w:cs="Times New Roman"/>
          <w:sz w:val="24"/>
          <w:szCs w:val="24"/>
        </w:rPr>
        <w:tab/>
      </w:r>
    </w:p>
    <w:sectPr w:rsidR="00F173BA" w:rsidRPr="00AE0B55"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EBD1AC" w14:textId="77777777" w:rsidR="0059648A" w:rsidRDefault="0059648A" w:rsidP="00702393">
      <w:pPr>
        <w:spacing w:after="0" w:line="240" w:lineRule="auto"/>
      </w:pPr>
      <w:r>
        <w:separator/>
      </w:r>
    </w:p>
  </w:endnote>
  <w:endnote w:type="continuationSeparator" w:id="0">
    <w:p w14:paraId="2630F60F" w14:textId="77777777" w:rsidR="0059648A" w:rsidRDefault="0059648A"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5195DE" w14:textId="77777777" w:rsidR="0059648A" w:rsidRDefault="0059648A" w:rsidP="00702393">
      <w:pPr>
        <w:spacing w:after="0" w:line="240" w:lineRule="auto"/>
      </w:pPr>
      <w:r>
        <w:separator/>
      </w:r>
    </w:p>
  </w:footnote>
  <w:footnote w:type="continuationSeparator" w:id="0">
    <w:p w14:paraId="5A4F257A" w14:textId="77777777" w:rsidR="0059648A" w:rsidRDefault="0059648A"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102D7B"/>
    <w:rsid w:val="001220E2"/>
    <w:rsid w:val="00152128"/>
    <w:rsid w:val="001539CF"/>
    <w:rsid w:val="00193E1B"/>
    <w:rsid w:val="001C5801"/>
    <w:rsid w:val="001E7ED8"/>
    <w:rsid w:val="002570B0"/>
    <w:rsid w:val="002A1A72"/>
    <w:rsid w:val="002B659E"/>
    <w:rsid w:val="00315990"/>
    <w:rsid w:val="00327D34"/>
    <w:rsid w:val="00327E86"/>
    <w:rsid w:val="003425A5"/>
    <w:rsid w:val="00396063"/>
    <w:rsid w:val="003C77EA"/>
    <w:rsid w:val="003E3623"/>
    <w:rsid w:val="00442855"/>
    <w:rsid w:val="00461793"/>
    <w:rsid w:val="0059648A"/>
    <w:rsid w:val="005A3B78"/>
    <w:rsid w:val="006B0A4D"/>
    <w:rsid w:val="006E2D0A"/>
    <w:rsid w:val="006E7B16"/>
    <w:rsid w:val="00702393"/>
    <w:rsid w:val="00722D19"/>
    <w:rsid w:val="008A7236"/>
    <w:rsid w:val="008E7DF6"/>
    <w:rsid w:val="0091354D"/>
    <w:rsid w:val="00940023"/>
    <w:rsid w:val="0094655E"/>
    <w:rsid w:val="009E6904"/>
    <w:rsid w:val="00A23573"/>
    <w:rsid w:val="00A45B15"/>
    <w:rsid w:val="00A57682"/>
    <w:rsid w:val="00A81D5F"/>
    <w:rsid w:val="00AE0B55"/>
    <w:rsid w:val="00B31BDB"/>
    <w:rsid w:val="00BD7730"/>
    <w:rsid w:val="00C16D9C"/>
    <w:rsid w:val="00CB275A"/>
    <w:rsid w:val="00CF5BD5"/>
    <w:rsid w:val="00D02DFB"/>
    <w:rsid w:val="00DB660C"/>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AE0B55"/>
    <w:rPr>
      <w:color w:val="0563C1" w:themeColor="hyperlink"/>
      <w:u w:val="single"/>
    </w:rPr>
  </w:style>
  <w:style w:type="character" w:styleId="ab">
    <w:name w:val="Unresolved Mention"/>
    <w:basedOn w:val="a0"/>
    <w:uiPriority w:val="99"/>
    <w:semiHidden/>
    <w:unhideWhenUsed/>
    <w:rsid w:val="00AE0B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instagram.com/zakonpravo.kz/?hl=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pravo.kz/publikacii/"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2</Pages>
  <Words>396</Words>
  <Characters>2259</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36</cp:revision>
  <cp:lastPrinted>2021-08-17T09:04:00Z</cp:lastPrinted>
  <dcterms:created xsi:type="dcterms:W3CDTF">2021-08-13T09:00:00Z</dcterms:created>
  <dcterms:modified xsi:type="dcterms:W3CDTF">2021-12-08T16:49:00Z</dcterms:modified>
</cp:coreProperties>
</file>