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ABA59" w14:textId="77777777" w:rsidR="003D7684" w:rsidRPr="004E56D6" w:rsidRDefault="0092228F" w:rsidP="004E56D6">
      <w:pPr>
        <w:jc w:val="center"/>
        <w:rPr>
          <w:rFonts w:ascii="Times New Roman" w:hAnsi="Times New Roman" w:cs="Times New Roman"/>
          <w:b/>
          <w:bCs/>
          <w:sz w:val="24"/>
          <w:szCs w:val="24"/>
        </w:rPr>
      </w:pPr>
      <w:r w:rsidRPr="004E56D6">
        <w:rPr>
          <w:rFonts w:ascii="Times New Roman" w:hAnsi="Times New Roman" w:cs="Times New Roman"/>
          <w:b/>
          <w:bCs/>
          <w:sz w:val="24"/>
          <w:szCs w:val="24"/>
        </w:rPr>
        <w:t>Дела об оспаривании предписаний антимонопольного органа</w:t>
      </w:r>
    </w:p>
    <w:p w14:paraId="4E4974BA" w14:textId="77777777" w:rsidR="003D7684" w:rsidRPr="004E56D6" w:rsidRDefault="003D7684" w:rsidP="004E56D6">
      <w:pPr>
        <w:jc w:val="both"/>
        <w:rPr>
          <w:rFonts w:ascii="Times New Roman" w:hAnsi="Times New Roman" w:cs="Times New Roman"/>
          <w:sz w:val="24"/>
          <w:szCs w:val="24"/>
        </w:rPr>
      </w:pPr>
    </w:p>
    <w:p w14:paraId="585E8AF1" w14:textId="77777777" w:rsidR="004E56D6" w:rsidRDefault="003D7684" w:rsidP="004E56D6">
      <w:pPr>
        <w:ind w:firstLine="720"/>
        <w:jc w:val="both"/>
        <w:rPr>
          <w:rFonts w:ascii="Times New Roman" w:hAnsi="Times New Roman" w:cs="Times New Roman"/>
          <w:sz w:val="24"/>
          <w:szCs w:val="24"/>
        </w:rPr>
      </w:pPr>
      <w:r w:rsidRPr="004E56D6">
        <w:rPr>
          <w:rFonts w:ascii="Times New Roman" w:hAnsi="Times New Roman" w:cs="Times New Roman"/>
          <w:sz w:val="24"/>
          <w:szCs w:val="24"/>
        </w:rPr>
        <w:t xml:space="preserve">Согласно статье 226 ПК в соответствии с установленными полномочиями антимонопольный орган вправе давать субъектам рынка обязательные для исполнения предписания о прекращении нарушения норм настоящего Кодекса и (или) устранении его последствий; восстановлении первоначального положения; расторжении или изменении договоров, противоречащих настоящему Кодексу; необходимости отмены сделок путем расторжения или признания их недействительными при регулировании экономической концентрации. </w:t>
      </w:r>
    </w:p>
    <w:p w14:paraId="677D6289" w14:textId="77777777" w:rsidR="004E56D6" w:rsidRDefault="003D7684" w:rsidP="004E56D6">
      <w:pPr>
        <w:ind w:firstLine="720"/>
        <w:jc w:val="both"/>
        <w:rPr>
          <w:rFonts w:ascii="Times New Roman" w:hAnsi="Times New Roman" w:cs="Times New Roman"/>
          <w:sz w:val="24"/>
          <w:szCs w:val="24"/>
        </w:rPr>
      </w:pPr>
      <w:r w:rsidRPr="004E56D6">
        <w:rPr>
          <w:rFonts w:ascii="Times New Roman" w:hAnsi="Times New Roman" w:cs="Times New Roman"/>
          <w:sz w:val="24"/>
          <w:szCs w:val="24"/>
        </w:rPr>
        <w:t xml:space="preserve">А также давать государственным, местным исполнительным органам, организациям, наделенным государством функциями регулирования деятельности субъектов рынка, обязательные для исполнения предписания об отмене или изменении принятых ими актов, устранении нарушений, а также расторжении, отмене или изменении заключенных ими соглашений и сделок, противоречащих настоящему Кодексу, и совершении действий, направленных на обеспечение конкуренции. </w:t>
      </w:r>
    </w:p>
    <w:p w14:paraId="615B7D72" w14:textId="77777777" w:rsidR="004E56D6" w:rsidRDefault="003D7684" w:rsidP="004E56D6">
      <w:pPr>
        <w:ind w:firstLine="720"/>
        <w:jc w:val="both"/>
        <w:rPr>
          <w:rFonts w:ascii="Times New Roman" w:hAnsi="Times New Roman" w:cs="Times New Roman"/>
          <w:sz w:val="24"/>
          <w:szCs w:val="24"/>
        </w:rPr>
      </w:pPr>
      <w:r w:rsidRPr="004E56D6">
        <w:rPr>
          <w:rFonts w:ascii="Times New Roman" w:hAnsi="Times New Roman" w:cs="Times New Roman"/>
          <w:sz w:val="24"/>
          <w:szCs w:val="24"/>
        </w:rPr>
        <w:t xml:space="preserve">Требования, предъявляемые к оформлению предписания, установлены статьей 227 ПК. В соответствии со статьей 230 ПК предписания антимонопольного органа могут быть обжалованы в суд в порядке, установленном законодательством Республики Казахстан. Основаниями для обжалования в антимонопольный орган предписаний территориального подразделения являются: 1) неполное выяснение обстоятельств, имеющих значение для дела; 2) недоказанность обстоятельств, имеющих значение для дела и признанных установленными; 3) несоответствие выводов, изложенных в решении, обстоятельствам дела; 4) нарушение или неправильное применение норм законодательства Республики Казахстан. </w:t>
      </w:r>
    </w:p>
    <w:p w14:paraId="28F5801A" w14:textId="77777777" w:rsidR="004E56D6" w:rsidRDefault="003D7684" w:rsidP="004E56D6">
      <w:pPr>
        <w:ind w:firstLine="720"/>
        <w:jc w:val="both"/>
        <w:rPr>
          <w:rFonts w:ascii="Times New Roman" w:hAnsi="Times New Roman" w:cs="Times New Roman"/>
          <w:sz w:val="24"/>
          <w:szCs w:val="24"/>
        </w:rPr>
      </w:pPr>
      <w:r w:rsidRPr="004E56D6">
        <w:rPr>
          <w:rFonts w:ascii="Times New Roman" w:hAnsi="Times New Roman" w:cs="Times New Roman"/>
          <w:sz w:val="24"/>
          <w:szCs w:val="24"/>
        </w:rPr>
        <w:t>Судами в целом правильно применяются нормы законодательства об оспаривании предписания уполномоченного органа. Так, решением СМЭС города Астаны от 14 февраля 2018 года, оставленным без изменения постановлением судебной коллегии по гражданским делам суда города Астана от 23 мая 2018 года, в удовлетворении заявления АО «К» об оспаривании предписания Комитета об устранении нарушений законодательства в области защиты конкуренции отказано. Установлено, что по обращению потребителей и Палаты предпринимателей ряда регионов о незаконном включении АО в договоры пункта 8.1, приказом Комитета от 14 февраля 2017 года № 27-ОД назначена проверка соблюдения АО регулируемой деятельности в части злоупотребления</w:t>
      </w:r>
      <w:r w:rsidR="005A2C03" w:rsidRPr="004E56D6">
        <w:rPr>
          <w:rFonts w:ascii="Times New Roman" w:hAnsi="Times New Roman" w:cs="Times New Roman"/>
          <w:sz w:val="24"/>
          <w:szCs w:val="24"/>
        </w:rPr>
        <w:t xml:space="preserve"> доминирующим положением и нарушений им законодательства в области защиты конкуренции. </w:t>
      </w:r>
    </w:p>
    <w:p w14:paraId="518FAA4F" w14:textId="77777777" w:rsidR="004E56D6" w:rsidRDefault="005A2C03" w:rsidP="004E56D6">
      <w:pPr>
        <w:ind w:firstLine="720"/>
        <w:jc w:val="both"/>
        <w:rPr>
          <w:rFonts w:ascii="Times New Roman" w:hAnsi="Times New Roman" w:cs="Times New Roman"/>
          <w:sz w:val="24"/>
          <w:szCs w:val="24"/>
        </w:rPr>
      </w:pPr>
      <w:r w:rsidRPr="004E56D6">
        <w:rPr>
          <w:rFonts w:ascii="Times New Roman" w:hAnsi="Times New Roman" w:cs="Times New Roman"/>
          <w:sz w:val="24"/>
          <w:szCs w:val="24"/>
        </w:rPr>
        <w:t xml:space="preserve">По результатам расследования Комитет пришел к выводу об осуществлении АО деятельности по предмету проверки с нарушением подпунктов 2), 4) и 9) статьи 174 ПК и законодательства в области защиты конкуренции, в связи с чем приказом от 21 июля 2017 года утвердил заключение по результатам расследования от 17 июля 2017 года. По результатам проверки Комитетом возбуждено в отношении АО производство об административном правонарушении и постановлением суда </w:t>
      </w:r>
      <w:proofErr w:type="spellStart"/>
      <w:r w:rsidRPr="004E56D6">
        <w:rPr>
          <w:rFonts w:ascii="Times New Roman" w:hAnsi="Times New Roman" w:cs="Times New Roman"/>
          <w:sz w:val="24"/>
          <w:szCs w:val="24"/>
        </w:rPr>
        <w:t>г.Астаны</w:t>
      </w:r>
      <w:proofErr w:type="spellEnd"/>
      <w:r w:rsidRPr="004E56D6">
        <w:rPr>
          <w:rFonts w:ascii="Times New Roman" w:hAnsi="Times New Roman" w:cs="Times New Roman"/>
          <w:sz w:val="24"/>
          <w:szCs w:val="24"/>
        </w:rPr>
        <w:t xml:space="preserve"> от 28 ноября 2017 года АО привлечено к административной ответственности по статье 159 часть 4 КоАП с наложением административного штрафа в размере десяти процентов от дохода, полученного в результате осуществления монополистической деятельности в сумме 944 855 296 тенге в доход государства. </w:t>
      </w:r>
    </w:p>
    <w:p w14:paraId="0C7F75B5" w14:textId="5FB71C3A" w:rsidR="004E56D6" w:rsidRDefault="005A2C03" w:rsidP="004E56D6">
      <w:pPr>
        <w:ind w:firstLine="720"/>
        <w:jc w:val="both"/>
        <w:rPr>
          <w:rFonts w:ascii="Times New Roman" w:hAnsi="Times New Roman" w:cs="Times New Roman"/>
          <w:sz w:val="24"/>
          <w:szCs w:val="24"/>
        </w:rPr>
      </w:pPr>
      <w:r w:rsidRPr="004E56D6">
        <w:rPr>
          <w:rFonts w:ascii="Times New Roman" w:hAnsi="Times New Roman" w:cs="Times New Roman"/>
          <w:sz w:val="24"/>
          <w:szCs w:val="24"/>
        </w:rPr>
        <w:t xml:space="preserve">После вступления в законную силу постановления суда от 28 ноября 2017 года Комитет внес предписание, где потребовал прекратить АО нарушения законодательства, возвратить </w:t>
      </w:r>
      <w:r w:rsidRPr="004E56D6">
        <w:rPr>
          <w:rFonts w:ascii="Times New Roman" w:hAnsi="Times New Roman" w:cs="Times New Roman"/>
          <w:sz w:val="24"/>
          <w:szCs w:val="24"/>
        </w:rPr>
        <w:lastRenderedPageBreak/>
        <w:t xml:space="preserve">потребителям полученные по пункту 8.1 договоров средства и исключить из договоров данный пункт. В основу требования АО положено то, что пункту 8.1 в договоры включены по взаимному согласию сторон, он обязан поставить потребителям определенный объем газа, а другая сторона - обеспечить его </w:t>
      </w:r>
      <w:hyperlink r:id="rId6" w:history="1">
        <w:r w:rsidRPr="0090731A">
          <w:rPr>
            <w:rStyle w:val="aa"/>
            <w:rFonts w:ascii="Times New Roman" w:hAnsi="Times New Roman" w:cs="Times New Roman"/>
            <w:sz w:val="24"/>
            <w:szCs w:val="24"/>
          </w:rPr>
          <w:t>использование полностью, ответственность же за нарушение</w:t>
        </w:r>
      </w:hyperlink>
      <w:r w:rsidRPr="004E56D6">
        <w:rPr>
          <w:rFonts w:ascii="Times New Roman" w:hAnsi="Times New Roman" w:cs="Times New Roman"/>
          <w:sz w:val="24"/>
          <w:szCs w:val="24"/>
        </w:rPr>
        <w:t xml:space="preserve"> указанного обязательства предусмотрена пунктом 8.1. Оставляя без удовлетворения требования, суд исходил из того, что АО, злоупотребляя доминирующим положением, применял разные условия по равнозначным соглашениям с потребителями путем взимания упущенной выгоды согласно пункту 8.1 договора в разных регионах, отклонения корректировок договорных объемов газа без конкретного обоснования, чем нарушены требования подпунктов 2), 4) и 9) статьи 174 ПК о запрете совершения подобным субъектам действий, которые привели к ущемлению законных прав субъектов рынка. </w:t>
      </w:r>
    </w:p>
    <w:p w14:paraId="159575A5" w14:textId="77777777" w:rsidR="004E56D6" w:rsidRDefault="005A2C03" w:rsidP="004E56D6">
      <w:pPr>
        <w:ind w:firstLine="720"/>
        <w:jc w:val="both"/>
        <w:rPr>
          <w:rFonts w:ascii="Times New Roman" w:hAnsi="Times New Roman" w:cs="Times New Roman"/>
          <w:sz w:val="24"/>
          <w:szCs w:val="24"/>
        </w:rPr>
      </w:pPr>
      <w:r w:rsidRPr="004E56D6">
        <w:rPr>
          <w:rFonts w:ascii="Times New Roman" w:hAnsi="Times New Roman" w:cs="Times New Roman"/>
          <w:sz w:val="24"/>
          <w:szCs w:val="24"/>
        </w:rPr>
        <w:t>Другой пример, определением СМЭС города Астана от 14 февраля 2018 года, оставленным без изменения судом апелляционной инстанции, прекращено производство по делу по заявлению РГП на ПХВ «Профессиональная военизированная аварийно-спасательная служба» к Комитету о признании незаконными приказа, предписания и их отмене. Приказом Комитета от 17 ноября 2017 года № 284-ОД утверждено заключение по результатам расследования нарушений законодательства в области защиты конкуренции в отношении РГП «ПВАСС». Расследование проведено на предмет нарушения законодательства в области защиты конкуренции, предусмотренного подпунктом 14 пункта 2 статьи 177 ПК, в части некорректного сравнения субъектом рынка предоставляемых услуг с услугами, реализуемыми другими субъектами</w:t>
      </w:r>
      <w:r w:rsidR="00C876DC" w:rsidRPr="004E56D6">
        <w:rPr>
          <w:rFonts w:ascii="Times New Roman" w:hAnsi="Times New Roman" w:cs="Times New Roman"/>
          <w:sz w:val="24"/>
          <w:szCs w:val="24"/>
        </w:rPr>
        <w:t xml:space="preserve"> данного рынка. </w:t>
      </w:r>
    </w:p>
    <w:p w14:paraId="1B104B5F" w14:textId="77777777" w:rsidR="004E56D6" w:rsidRDefault="00C876DC" w:rsidP="004E56D6">
      <w:pPr>
        <w:ind w:firstLine="720"/>
        <w:jc w:val="both"/>
        <w:rPr>
          <w:rFonts w:ascii="Times New Roman" w:hAnsi="Times New Roman" w:cs="Times New Roman"/>
          <w:sz w:val="24"/>
          <w:szCs w:val="24"/>
        </w:rPr>
      </w:pPr>
      <w:r w:rsidRPr="004E56D6">
        <w:rPr>
          <w:rFonts w:ascii="Times New Roman" w:hAnsi="Times New Roman" w:cs="Times New Roman"/>
          <w:sz w:val="24"/>
          <w:szCs w:val="24"/>
        </w:rPr>
        <w:t xml:space="preserve">В отношении предприятия возбуждено дело об административном правонарушении и внесено предписание № 14 об устранении нарушений законодательства в области защиты конкуренции от 7 декабря 2017 года. Утверждение заключения по результатам расследования нарушений законодательства Республики Казахстан в области защиты конкуренции оформлено приказом антимонопольного органа. Вступившим в законную силу постановлением специализированного межрайонного административного суда г. Астаны от 4 января 2018 года производство по административному делу в отношении РГП «ПВАСС» по статье 163 частью 2 КоАП прекращено за отсутствием в его действиях состава административного правонарушения. </w:t>
      </w:r>
    </w:p>
    <w:p w14:paraId="339903CD" w14:textId="77777777" w:rsidR="004E56D6" w:rsidRDefault="00C876DC" w:rsidP="004E56D6">
      <w:pPr>
        <w:ind w:firstLine="720"/>
        <w:jc w:val="both"/>
        <w:rPr>
          <w:rFonts w:ascii="Times New Roman" w:hAnsi="Times New Roman" w:cs="Times New Roman"/>
          <w:sz w:val="24"/>
          <w:szCs w:val="24"/>
        </w:rPr>
      </w:pPr>
      <w:r w:rsidRPr="004E56D6">
        <w:rPr>
          <w:rFonts w:ascii="Times New Roman" w:hAnsi="Times New Roman" w:cs="Times New Roman"/>
          <w:sz w:val="24"/>
          <w:szCs w:val="24"/>
        </w:rPr>
        <w:t xml:space="preserve">Поэтому суд исходил из того, что на основании акта проверки составлен протокол об административном правонарушений и соответственно законность решения уполномоченного органа рассмотрено в деле об административных правонарушениях, а действие оспариваемого акта прекращено, следовательно, он не подлежит обжалованию в порядке главы 29 ГПК, не нарушает права и законные интересы заявителя и не порождает для него правовых последствий. Доводы об отсутствии нарушений антимонопольного законодательства, незаконности приказа и предписания предприятием приведены в рамках рассмотрения дела об административном правонарушении за совершение правонарушений в области антимонопольного законодательства, в ходе которого проверены наличие события и состава административного правонарушения с исследованием доказательств, представленных как уполномоченным органом, так и лицом, привлекаемым к ответственности, и в действиях предприятия не усмотрены признаки нарушения закона. </w:t>
      </w:r>
    </w:p>
    <w:p w14:paraId="28B9B653" w14:textId="77777777" w:rsidR="004E56D6" w:rsidRDefault="00C876DC" w:rsidP="004E56D6">
      <w:pPr>
        <w:ind w:firstLine="720"/>
        <w:jc w:val="both"/>
        <w:rPr>
          <w:rFonts w:ascii="Times New Roman" w:hAnsi="Times New Roman" w:cs="Times New Roman"/>
          <w:sz w:val="24"/>
          <w:szCs w:val="24"/>
        </w:rPr>
      </w:pPr>
      <w:r w:rsidRPr="004E56D6">
        <w:rPr>
          <w:rFonts w:ascii="Times New Roman" w:hAnsi="Times New Roman" w:cs="Times New Roman"/>
          <w:sz w:val="24"/>
          <w:szCs w:val="24"/>
        </w:rPr>
        <w:t xml:space="preserve">Соответственно антимонопольный орган вправе пересмотреть предписание в порядке статьи 228 ПК. Другой пример, определением СМЭС города Астана от 24 сентября 2018 года производство по делу по заявлению АО «К» к РГУ «Комитет по регулированию естественных монополий, защите конкуренции и прав потребителей МНЭ» об оспаривании предписания </w:t>
      </w:r>
      <w:r w:rsidRPr="004E56D6">
        <w:rPr>
          <w:rFonts w:ascii="Times New Roman" w:hAnsi="Times New Roman" w:cs="Times New Roman"/>
          <w:sz w:val="24"/>
          <w:szCs w:val="24"/>
        </w:rPr>
        <w:lastRenderedPageBreak/>
        <w:t xml:space="preserve">прекращено по основаниям, предусмотренным подпунктом 1) статьи 277 ГПК, заявление не подлежит рассмотрению в порядке гражданского судопроизводства. Апелляционным постановлением от 31 октября 2018 года определение суда от 24 сентября 2018 года отменено, с направлением дела на новое рассмотрение в суд первой инстанции. </w:t>
      </w:r>
    </w:p>
    <w:p w14:paraId="0E6FC61C" w14:textId="77777777" w:rsidR="004E56D6" w:rsidRDefault="00C876DC" w:rsidP="004E56D6">
      <w:pPr>
        <w:ind w:firstLine="720"/>
        <w:jc w:val="both"/>
        <w:rPr>
          <w:rFonts w:ascii="Times New Roman" w:hAnsi="Times New Roman" w:cs="Times New Roman"/>
          <w:sz w:val="24"/>
          <w:szCs w:val="24"/>
        </w:rPr>
      </w:pPr>
      <w:r w:rsidRPr="004E56D6">
        <w:rPr>
          <w:rFonts w:ascii="Times New Roman" w:hAnsi="Times New Roman" w:cs="Times New Roman"/>
          <w:sz w:val="24"/>
          <w:szCs w:val="24"/>
        </w:rPr>
        <w:t>Отменяя определение суда первой инстанции, коллегия указала, что привлечение к административной ответственности заявителя не влечет прекращение производства по делу в части оспаривания им законности предписания уполномоченного органа, которым на него возложены</w:t>
      </w:r>
      <w:r w:rsidR="001B5450" w:rsidRPr="004E56D6">
        <w:rPr>
          <w:rFonts w:ascii="Times New Roman" w:hAnsi="Times New Roman" w:cs="Times New Roman"/>
          <w:sz w:val="24"/>
          <w:szCs w:val="24"/>
        </w:rPr>
        <w:t xml:space="preserve"> определенные обязанности, законность которого подлежит проверке в судебном порядке. Показательным является пример рассмотрения гражданского дела по заявлению АО «К». Так, постановлением судебной коллегии по гражданским делам Верховного Суда Республики Казахстан от 14 мая 2019 года изменены судебные акты, вынесенные судами города Астана, по делу по заявлению АО «К» (далее – АО) к Комитету о признании незаконными и отмене приказа об утверждении заключения по результатам расследования и предписания. </w:t>
      </w:r>
    </w:p>
    <w:p w14:paraId="09E939F1" w14:textId="77777777" w:rsidR="004E56D6" w:rsidRDefault="001B5450" w:rsidP="004E56D6">
      <w:pPr>
        <w:ind w:firstLine="720"/>
        <w:jc w:val="both"/>
        <w:rPr>
          <w:rFonts w:ascii="Times New Roman" w:hAnsi="Times New Roman" w:cs="Times New Roman"/>
          <w:sz w:val="24"/>
          <w:szCs w:val="24"/>
        </w:rPr>
      </w:pPr>
      <w:r w:rsidRPr="004E56D6">
        <w:rPr>
          <w:rFonts w:ascii="Times New Roman" w:hAnsi="Times New Roman" w:cs="Times New Roman"/>
          <w:sz w:val="24"/>
          <w:szCs w:val="24"/>
        </w:rPr>
        <w:t xml:space="preserve">АО оспорило в судебном порядке приказ Комитета об утверждении заключения по результатам расследования нарушений законодательства в области защиты конкуренции от 18 октября 2018 года № 249-ОД и предписание №13 о прекращении нарушений норм ПК и устранении их последствий от 22 октября 2018 года. Определением СМЭС города Астана от 29 ноября 2018 года, оставленного без изменения определением судебной коллегии по гражданским делам суда города Астана от 23 января 2019 года, производство по делу прекращено. По делу установлено, что в связи с обращением А. о необоснованном списании АО с баланса абонентского номера 32 000 тенге за услуги доступа к мобильному интернету Комитетом проведено расследование нарушений законодательства в области защиты конкуренции в отношении АО, которое по итогам проведенного Комитетом анализа и оценки состояния конкурентной среды на рынке услуг мобильного доступа к сети Интернет за 2016-2017 годы признано доминирующим. </w:t>
      </w:r>
    </w:p>
    <w:p w14:paraId="3A38FE40" w14:textId="77777777" w:rsidR="004E56D6" w:rsidRDefault="001B5450" w:rsidP="004E56D6">
      <w:pPr>
        <w:ind w:firstLine="720"/>
        <w:jc w:val="both"/>
        <w:rPr>
          <w:rFonts w:ascii="Times New Roman" w:hAnsi="Times New Roman" w:cs="Times New Roman"/>
          <w:sz w:val="24"/>
          <w:szCs w:val="24"/>
        </w:rPr>
      </w:pPr>
      <w:r w:rsidRPr="004E56D6">
        <w:rPr>
          <w:rFonts w:ascii="Times New Roman" w:hAnsi="Times New Roman" w:cs="Times New Roman"/>
          <w:sz w:val="24"/>
          <w:szCs w:val="24"/>
        </w:rPr>
        <w:t xml:space="preserve">По результатам расследования составлено заключение от 8 октября 2018 года, из которого следует, что АО нарушены требования статьи 174 ПК, выразившиеся в злоупотреблении доминирующим положением, ущемлении законных прав неопределенного круга потребителей, в том числе экономически, технологически и иным образом необоснованного установления различных цен (тарифов) на один и тот же товар. Приказом Комитета от 18 октября 2018 года № 249-ОД вышеуказанное заключение утверждено с указанием о возбуждении в отношении АО дела об административном правонарушении и вынесении предписания об устранении нарушений законодательства в области защиты конкуренции. 19 октября 2018 года в отношении АО составлен протокол об административном правонарушении по части 3-1 статьи 159 КоАП по факту злоупотребления субъектами рынка своим доминирующим или монопольным положением. </w:t>
      </w:r>
    </w:p>
    <w:p w14:paraId="0FBC27A4" w14:textId="77777777" w:rsidR="004E56D6" w:rsidRDefault="001B5450" w:rsidP="004E56D6">
      <w:pPr>
        <w:ind w:firstLine="720"/>
        <w:jc w:val="both"/>
        <w:rPr>
          <w:rFonts w:ascii="Times New Roman" w:hAnsi="Times New Roman" w:cs="Times New Roman"/>
          <w:sz w:val="24"/>
          <w:szCs w:val="24"/>
        </w:rPr>
      </w:pPr>
      <w:r w:rsidRPr="004E56D6">
        <w:rPr>
          <w:rFonts w:ascii="Times New Roman" w:hAnsi="Times New Roman" w:cs="Times New Roman"/>
          <w:sz w:val="24"/>
          <w:szCs w:val="24"/>
        </w:rPr>
        <w:t>Дело для рассмотрения направлено в специализированный межрайоный административный суд города Алматы, которым 19 марта 2019 года по делу производство приостановлено до разрешения данного гражданского дела. 22 октября 2018 года Комитетом в адрес АО внесено предписание</w:t>
      </w:r>
      <w:r w:rsidR="00532B0B" w:rsidRPr="004E56D6">
        <w:rPr>
          <w:rFonts w:ascii="Times New Roman" w:hAnsi="Times New Roman" w:cs="Times New Roman"/>
          <w:sz w:val="24"/>
          <w:szCs w:val="24"/>
        </w:rPr>
        <w:t xml:space="preserve"> о прекращении нарушений норм ПК и устранении их последствий путем: - исключения экономически, технологически или иным образом необоснованного установления различных цен (тарифов) на услуги доступа к мобильному интернету при превышении абонентами бонусного объема и при </w:t>
      </w:r>
      <w:proofErr w:type="spellStart"/>
      <w:r w:rsidR="00532B0B" w:rsidRPr="004E56D6">
        <w:rPr>
          <w:rFonts w:ascii="Times New Roman" w:hAnsi="Times New Roman" w:cs="Times New Roman"/>
          <w:sz w:val="24"/>
          <w:szCs w:val="24"/>
        </w:rPr>
        <w:t>несписании</w:t>
      </w:r>
      <w:proofErr w:type="spellEnd"/>
      <w:r w:rsidR="00532B0B" w:rsidRPr="004E56D6">
        <w:rPr>
          <w:rFonts w:ascii="Times New Roman" w:hAnsi="Times New Roman" w:cs="Times New Roman"/>
          <w:sz w:val="24"/>
          <w:szCs w:val="24"/>
        </w:rPr>
        <w:t xml:space="preserve"> ежемесячной абонентской платы, - обеспечения наличия доступных к подключению тарифных планов по тарифному знаку </w:t>
      </w:r>
      <w:proofErr w:type="spellStart"/>
      <w:r w:rsidR="00532B0B" w:rsidRPr="004E56D6">
        <w:rPr>
          <w:rFonts w:ascii="Times New Roman" w:hAnsi="Times New Roman" w:cs="Times New Roman"/>
          <w:sz w:val="24"/>
          <w:szCs w:val="24"/>
        </w:rPr>
        <w:t>kcell</w:t>
      </w:r>
      <w:proofErr w:type="spellEnd"/>
      <w:r w:rsidR="00532B0B" w:rsidRPr="004E56D6">
        <w:rPr>
          <w:rFonts w:ascii="Times New Roman" w:hAnsi="Times New Roman" w:cs="Times New Roman"/>
          <w:sz w:val="24"/>
          <w:szCs w:val="24"/>
        </w:rPr>
        <w:t xml:space="preserve">, предоставляющих абонентам право досрочного </w:t>
      </w:r>
      <w:proofErr w:type="spellStart"/>
      <w:r w:rsidR="00532B0B" w:rsidRPr="004E56D6">
        <w:rPr>
          <w:rFonts w:ascii="Times New Roman" w:hAnsi="Times New Roman" w:cs="Times New Roman"/>
          <w:sz w:val="24"/>
          <w:szCs w:val="24"/>
        </w:rPr>
        <w:t>переподключения</w:t>
      </w:r>
      <w:proofErr w:type="spellEnd"/>
      <w:r w:rsidR="00532B0B" w:rsidRPr="004E56D6">
        <w:rPr>
          <w:rFonts w:ascii="Times New Roman" w:hAnsi="Times New Roman" w:cs="Times New Roman"/>
          <w:sz w:val="24"/>
          <w:szCs w:val="24"/>
        </w:rPr>
        <w:t xml:space="preserve"> </w:t>
      </w:r>
      <w:r w:rsidR="00532B0B" w:rsidRPr="004E56D6">
        <w:rPr>
          <w:rFonts w:ascii="Times New Roman" w:hAnsi="Times New Roman" w:cs="Times New Roman"/>
          <w:sz w:val="24"/>
          <w:szCs w:val="24"/>
        </w:rPr>
        <w:lastRenderedPageBreak/>
        <w:t xml:space="preserve">тарифных планов при превышении ими бонусного объема услуг, исключив привязку к определенному числу месяца, - обеспечения надлежащим образом информирования абонентов о существенной информации тарифных планов АО, касающихся условий тарификации услуг при превышении абонентами бонусного объема и не списании абонентской платы, исключив их скрытые расположения, - обеспечения возврата абонентам, по товарному знаку </w:t>
      </w:r>
      <w:proofErr w:type="spellStart"/>
      <w:r w:rsidR="00532B0B" w:rsidRPr="004E56D6">
        <w:rPr>
          <w:rFonts w:ascii="Times New Roman" w:hAnsi="Times New Roman" w:cs="Times New Roman"/>
          <w:sz w:val="24"/>
          <w:szCs w:val="24"/>
        </w:rPr>
        <w:t>kcell</w:t>
      </w:r>
      <w:proofErr w:type="spellEnd"/>
      <w:r w:rsidR="00532B0B" w:rsidRPr="004E56D6">
        <w:rPr>
          <w:rFonts w:ascii="Times New Roman" w:hAnsi="Times New Roman" w:cs="Times New Roman"/>
          <w:sz w:val="24"/>
          <w:szCs w:val="24"/>
        </w:rPr>
        <w:t xml:space="preserve">, денежных средств, списанных в 2017 году при превышении бонусного объема и при не списании ежемесячной абонентской платы за услуги доступа к мобильному интернету. Прекращая производство по делу, суды указали, что в связи с составлением в отношении АО протокола об административном правонарушении оценка законности и обоснованности предписания будет дана в рамках рассматриваемого дела об административном правонарушении, а оспариваемый приказ прекратил свое действие в связи с исполнением содержащихся в нем поручений. </w:t>
      </w:r>
    </w:p>
    <w:p w14:paraId="5B0B6761" w14:textId="77777777" w:rsidR="004E56D6" w:rsidRDefault="00532B0B" w:rsidP="004E56D6">
      <w:pPr>
        <w:ind w:firstLine="720"/>
        <w:jc w:val="both"/>
        <w:rPr>
          <w:rFonts w:ascii="Times New Roman" w:hAnsi="Times New Roman" w:cs="Times New Roman"/>
          <w:sz w:val="24"/>
          <w:szCs w:val="24"/>
        </w:rPr>
      </w:pPr>
      <w:r w:rsidRPr="004E56D6">
        <w:rPr>
          <w:rFonts w:ascii="Times New Roman" w:hAnsi="Times New Roman" w:cs="Times New Roman"/>
          <w:sz w:val="24"/>
          <w:szCs w:val="24"/>
        </w:rPr>
        <w:t xml:space="preserve">Поэтому в соответствии с подпунктом 1) статьи 277 ГПК требования заявителя не подлежат рассмотрению в порядке гражданского судопроизводства. В соответствии с частью 1 статьи 293 ГПК к решениям, действиям (бездействию) государственных органов, органов местного самоуправления, общественных объединений, организаций, должностных лиц, государственных служащих, подлежащим судебному оспариванию, относятся коллегиальные и единоличные решения и действия (бездействие), в результате которых: 1) нарушены права и свободы гражданина и законные интересы юридического лица; 2) созданы препятствия к осуществлению гражданином его прав и свобод, а так же юридическим лицом законных интересов; 3) на гражданина или юридическое лицо незаконно наложена какая - либо обязанность или они незаконно привлечены к ответственности. </w:t>
      </w:r>
    </w:p>
    <w:p w14:paraId="475448AD" w14:textId="77777777" w:rsidR="004E56D6" w:rsidRDefault="00532B0B" w:rsidP="004E56D6">
      <w:pPr>
        <w:ind w:firstLine="720"/>
        <w:jc w:val="both"/>
        <w:rPr>
          <w:rFonts w:ascii="Times New Roman" w:hAnsi="Times New Roman" w:cs="Times New Roman"/>
          <w:sz w:val="24"/>
          <w:szCs w:val="24"/>
        </w:rPr>
      </w:pPr>
      <w:r w:rsidRPr="004E56D6">
        <w:rPr>
          <w:rFonts w:ascii="Times New Roman" w:hAnsi="Times New Roman" w:cs="Times New Roman"/>
          <w:sz w:val="24"/>
          <w:szCs w:val="24"/>
        </w:rPr>
        <w:t>Судебная коллегия признала обоснованными выводы местных судов в части прекращения производства по делу об оспаривании приказа антимонопольного органа, поскольку содержавшиеся в нем поручения о возбуждении в отношении АО дела об административном правонарушении и вынесении предписания в адрес АО реализованы. Разрешение в порядке гражданского судопроизводства вопроса</w:t>
      </w:r>
      <w:r w:rsidR="006413C0" w:rsidRPr="004E56D6">
        <w:rPr>
          <w:rFonts w:ascii="Times New Roman" w:hAnsi="Times New Roman" w:cs="Times New Roman"/>
          <w:sz w:val="24"/>
          <w:szCs w:val="24"/>
        </w:rPr>
        <w:t xml:space="preserve"> о законности приказа не приведет к разрешению вопроса о защите нарушенных или оспариваемых прав и законных интересов АО, поскольку последствия, предусмотренные подпунктом 3) части 1 статьи 293 ГПК, влекут производные от приказа акты антимонопольного органа. Согласно пункту 2 статьи 65 Закона «О правовых актах» правовой акт индивидуального применения прекращает действие с момента исполнения его требований или содержащихся в нем поручений лицами, которым адресован данный правовой акт. </w:t>
      </w:r>
    </w:p>
    <w:p w14:paraId="10636C8D" w14:textId="77777777" w:rsidR="002C724E" w:rsidRDefault="006413C0" w:rsidP="004E56D6">
      <w:pPr>
        <w:ind w:firstLine="720"/>
        <w:jc w:val="both"/>
        <w:rPr>
          <w:rFonts w:ascii="Times New Roman" w:hAnsi="Times New Roman" w:cs="Times New Roman"/>
          <w:sz w:val="24"/>
          <w:szCs w:val="24"/>
        </w:rPr>
      </w:pPr>
      <w:r w:rsidRPr="004E56D6">
        <w:rPr>
          <w:rFonts w:ascii="Times New Roman" w:hAnsi="Times New Roman" w:cs="Times New Roman"/>
          <w:sz w:val="24"/>
          <w:szCs w:val="24"/>
        </w:rPr>
        <w:t xml:space="preserve">В силу изложенного судебные акты в части прекращения производства по требованиям АО об оспаривании приказа оставлены в силе. Вместе с тем выводы судов о том, что законность и обоснованность предписания подлежит оценке в рамках производства по делу об административном правонарушении, судебная коллегия признала не соответствующими правовым нормам и фактическим обстоятельствам дела. В соответствии с пунктом 1 статьи 230 ПК предписания антимонопольного органа могут быть обжалованы в суд в порядке, установленном законодательством Республики Казахстан. Часть 3-1 статьи 159 КоАП предусматривает административное взыскание в виде штрафа на субъектов малого или среднего предпринимательства или некоммерческие организации в размере трех, на субъектов крупного предпринимательства - в размере пяти процентов от дохода (выручки), полученного в результате осуществления монополистической деятельности. </w:t>
      </w:r>
    </w:p>
    <w:p w14:paraId="558FEADF" w14:textId="77777777" w:rsidR="002C724E" w:rsidRDefault="006413C0" w:rsidP="004E56D6">
      <w:pPr>
        <w:ind w:firstLine="720"/>
        <w:jc w:val="both"/>
        <w:rPr>
          <w:rFonts w:ascii="Times New Roman" w:hAnsi="Times New Roman" w:cs="Times New Roman"/>
          <w:sz w:val="24"/>
          <w:szCs w:val="24"/>
        </w:rPr>
      </w:pPr>
      <w:r w:rsidRPr="004E56D6">
        <w:rPr>
          <w:rFonts w:ascii="Times New Roman" w:hAnsi="Times New Roman" w:cs="Times New Roman"/>
          <w:sz w:val="24"/>
          <w:szCs w:val="24"/>
        </w:rPr>
        <w:t xml:space="preserve">Налагаемая предписанием на АО обязанность по возврату необоснованно списанных сумм в 2017 году является гражданско-правовой ответственностью за совершение незаконных </w:t>
      </w:r>
      <w:r w:rsidRPr="004E56D6">
        <w:rPr>
          <w:rFonts w:ascii="Times New Roman" w:hAnsi="Times New Roman" w:cs="Times New Roman"/>
          <w:sz w:val="24"/>
          <w:szCs w:val="24"/>
        </w:rPr>
        <w:lastRenderedPageBreak/>
        <w:t xml:space="preserve">действий и не предусмотрена нормами об административной ответственности за нарушения монополистической деятельности. Правовые последствия предписания в виде наложения на АО обязанностей по исключению необоснованного установления различных тарифов, обеспечения наличия доступных тарифных планов для абонентов и их информирования по условиям тарификации также подлежат исследованию путем проверки обоснованности их наложения Комитетом, исходя из </w:t>
      </w:r>
      <w:proofErr w:type="spellStart"/>
      <w:r w:rsidRPr="004E56D6">
        <w:rPr>
          <w:rFonts w:ascii="Times New Roman" w:hAnsi="Times New Roman" w:cs="Times New Roman"/>
          <w:sz w:val="24"/>
          <w:szCs w:val="24"/>
        </w:rPr>
        <w:t>установленности</w:t>
      </w:r>
      <w:proofErr w:type="spellEnd"/>
      <w:r w:rsidRPr="004E56D6">
        <w:rPr>
          <w:rFonts w:ascii="Times New Roman" w:hAnsi="Times New Roman" w:cs="Times New Roman"/>
          <w:sz w:val="24"/>
          <w:szCs w:val="24"/>
        </w:rPr>
        <w:t xml:space="preserve"> допущенных нарушений, их соответствия требованиям законодательства, независимо от установления в рамках административного судопроизводства фактов злоупотребления АО своим доминирующим положением. </w:t>
      </w:r>
    </w:p>
    <w:p w14:paraId="5BD23681" w14:textId="77777777" w:rsidR="002C724E" w:rsidRDefault="006413C0" w:rsidP="004E56D6">
      <w:pPr>
        <w:ind w:firstLine="720"/>
        <w:jc w:val="both"/>
        <w:rPr>
          <w:rFonts w:ascii="Times New Roman" w:hAnsi="Times New Roman" w:cs="Times New Roman"/>
          <w:sz w:val="24"/>
          <w:szCs w:val="24"/>
        </w:rPr>
      </w:pPr>
      <w:r w:rsidRPr="004E56D6">
        <w:rPr>
          <w:rFonts w:ascii="Times New Roman" w:hAnsi="Times New Roman" w:cs="Times New Roman"/>
          <w:sz w:val="24"/>
          <w:szCs w:val="24"/>
        </w:rPr>
        <w:t xml:space="preserve">Поскольку действия Комитета по вынесению предписания вытекают из публично-правовых отношений в сфере государственного управления в области защиты конкуренции и могут повлечь для АО последствия, предусмотренные частью 1 статьи 293 ГПК, судебные акты о прекращении производства по делу в части оспаривания предписания были отменены, а дело в указанной части направлено для рассмотрения по существу в суд первой инстанции. Согласно пункту 2 статьи 225 ПК доход, полученный субъектом рынка в результате осуществления монополистической деятельности, ограниченной настоящим Кодексом, является монопольным доходом. Монопольный доход может быть получен субъектом рынка в результате: 1) совершения </w:t>
      </w:r>
      <w:proofErr w:type="spellStart"/>
      <w:r w:rsidRPr="004E56D6">
        <w:rPr>
          <w:rFonts w:ascii="Times New Roman" w:hAnsi="Times New Roman" w:cs="Times New Roman"/>
          <w:sz w:val="24"/>
          <w:szCs w:val="24"/>
        </w:rPr>
        <w:t>антиконкурентного</w:t>
      </w:r>
      <w:proofErr w:type="spellEnd"/>
      <w:r w:rsidRPr="004E56D6">
        <w:rPr>
          <w:rFonts w:ascii="Times New Roman" w:hAnsi="Times New Roman" w:cs="Times New Roman"/>
          <w:sz w:val="24"/>
          <w:szCs w:val="24"/>
        </w:rPr>
        <w:t xml:space="preserve"> соглашения или согласованных действий субъектов рынка; 2) злоупотребления субъектом рынка своим доминирующим или монопольным положением. Монопольный доход определяется с момента осуществления субъектом рынка вышеуказанных действия до момента их прекращения. </w:t>
      </w:r>
    </w:p>
    <w:p w14:paraId="545CBB9C" w14:textId="77777777" w:rsidR="002C724E" w:rsidRDefault="006413C0" w:rsidP="004E56D6">
      <w:pPr>
        <w:ind w:firstLine="720"/>
        <w:jc w:val="both"/>
        <w:rPr>
          <w:rFonts w:ascii="Times New Roman" w:hAnsi="Times New Roman" w:cs="Times New Roman"/>
          <w:sz w:val="24"/>
          <w:szCs w:val="24"/>
        </w:rPr>
      </w:pPr>
      <w:r w:rsidRPr="004E56D6">
        <w:rPr>
          <w:rFonts w:ascii="Times New Roman" w:hAnsi="Times New Roman" w:cs="Times New Roman"/>
          <w:sz w:val="24"/>
          <w:szCs w:val="24"/>
        </w:rPr>
        <w:t xml:space="preserve">Монопольный доход определяется при: 1) установлении субъектом рынка, занимающим доминирующее или монопольное положение, монопольно высоких цен - как разница между доходом, полученным при применении монопольно высокой цены, и доходом, рассчитанным на основании цены, определенной в соответствии с положениями статьи 175 настоящего Кодекса; 2) установлении субъектом рынка, занимающим доминирующее или монопольное положение, монопольно низкой цены - как дополнительный доход, полученный субъектом рынка, занимающим доминирующее положение, в результате увеличения объемов реализации за счет устранения конкурентов с товарного рынка; 3) установлении субъектом рынка, занимающим </w:t>
      </w:r>
      <w:proofErr w:type="spellStart"/>
      <w:r w:rsidRPr="004E56D6">
        <w:rPr>
          <w:rFonts w:ascii="Times New Roman" w:hAnsi="Times New Roman" w:cs="Times New Roman"/>
          <w:sz w:val="24"/>
          <w:szCs w:val="24"/>
        </w:rPr>
        <w:t>монопсоническое</w:t>
      </w:r>
      <w:proofErr w:type="spellEnd"/>
      <w:r w:rsidRPr="004E56D6">
        <w:rPr>
          <w:rFonts w:ascii="Times New Roman" w:hAnsi="Times New Roman" w:cs="Times New Roman"/>
          <w:sz w:val="24"/>
          <w:szCs w:val="24"/>
        </w:rPr>
        <w:t xml:space="preserve"> положение, </w:t>
      </w:r>
      <w:proofErr w:type="spellStart"/>
      <w:r w:rsidRPr="004E56D6">
        <w:rPr>
          <w:rFonts w:ascii="Times New Roman" w:hAnsi="Times New Roman" w:cs="Times New Roman"/>
          <w:sz w:val="24"/>
          <w:szCs w:val="24"/>
        </w:rPr>
        <w:t>монопсонически</w:t>
      </w:r>
      <w:proofErr w:type="spellEnd"/>
      <w:r w:rsidRPr="004E56D6">
        <w:rPr>
          <w:rFonts w:ascii="Times New Roman" w:hAnsi="Times New Roman" w:cs="Times New Roman"/>
          <w:sz w:val="24"/>
          <w:szCs w:val="24"/>
        </w:rPr>
        <w:t xml:space="preserve"> низкой цены - как разница между затратами данного субъекта рынка на покупку товара по цене, определенной на основании необходимых субъекту рынка, реализующему товар, расходов на производство и реализацию такого товара и прибыли, и затратами, сложившимися при покупке товаров по </w:t>
      </w:r>
      <w:proofErr w:type="spellStart"/>
      <w:r w:rsidRPr="004E56D6">
        <w:rPr>
          <w:rFonts w:ascii="Times New Roman" w:hAnsi="Times New Roman" w:cs="Times New Roman"/>
          <w:sz w:val="24"/>
          <w:szCs w:val="24"/>
        </w:rPr>
        <w:t>монопсонически</w:t>
      </w:r>
      <w:proofErr w:type="spellEnd"/>
      <w:r w:rsidRPr="004E56D6">
        <w:rPr>
          <w:rFonts w:ascii="Times New Roman" w:hAnsi="Times New Roman" w:cs="Times New Roman"/>
          <w:sz w:val="24"/>
          <w:szCs w:val="24"/>
        </w:rPr>
        <w:t xml:space="preserve"> низким ценам; 4) совершении субъектом рынка </w:t>
      </w:r>
      <w:proofErr w:type="spellStart"/>
      <w:r w:rsidRPr="004E56D6">
        <w:rPr>
          <w:rFonts w:ascii="Times New Roman" w:hAnsi="Times New Roman" w:cs="Times New Roman"/>
          <w:sz w:val="24"/>
          <w:szCs w:val="24"/>
        </w:rPr>
        <w:t>антиконкурентных</w:t>
      </w:r>
      <w:proofErr w:type="spellEnd"/>
      <w:r w:rsidRPr="004E56D6">
        <w:rPr>
          <w:rFonts w:ascii="Times New Roman" w:hAnsi="Times New Roman" w:cs="Times New Roman"/>
          <w:sz w:val="24"/>
          <w:szCs w:val="24"/>
        </w:rPr>
        <w:t xml:space="preserve"> соглашений или согласованных действий как весь доход, полученный от данных действий, за вычетом обоснованных расходов, необходимых для производства и (или) реализации товара, и фактически уплаченных налогов. </w:t>
      </w:r>
    </w:p>
    <w:p w14:paraId="0F281F40" w14:textId="77777777" w:rsidR="002C724E" w:rsidRDefault="006413C0" w:rsidP="004E56D6">
      <w:pPr>
        <w:ind w:firstLine="720"/>
        <w:jc w:val="both"/>
        <w:rPr>
          <w:rFonts w:ascii="Times New Roman" w:hAnsi="Times New Roman" w:cs="Times New Roman"/>
          <w:sz w:val="24"/>
          <w:szCs w:val="24"/>
        </w:rPr>
      </w:pPr>
      <w:r w:rsidRPr="004E56D6">
        <w:rPr>
          <w:rFonts w:ascii="Times New Roman" w:hAnsi="Times New Roman" w:cs="Times New Roman"/>
          <w:sz w:val="24"/>
          <w:szCs w:val="24"/>
        </w:rPr>
        <w:t xml:space="preserve">Изъятие монопольного дохода производится в порядке, установленном Кодексом Республики Казахстан об административных правонарушениях. Судам следует разграничивать понятие монопольного дохода, изымаемого в порядке административного производства в доход государства, с суммой ущерба, причиненного потребителям деятельностью субъектов рынка, связанной с нарушением антимонопольного законодательства. Такой ущерб по общим требованиям норм ГК о </w:t>
      </w:r>
      <w:proofErr w:type="spellStart"/>
      <w:r w:rsidRPr="004E56D6">
        <w:rPr>
          <w:rFonts w:ascii="Times New Roman" w:hAnsi="Times New Roman" w:cs="Times New Roman"/>
          <w:sz w:val="24"/>
          <w:szCs w:val="24"/>
        </w:rPr>
        <w:t>деликтных</w:t>
      </w:r>
      <w:proofErr w:type="spellEnd"/>
      <w:r w:rsidRPr="004E56D6">
        <w:rPr>
          <w:rFonts w:ascii="Times New Roman" w:hAnsi="Times New Roman" w:cs="Times New Roman"/>
          <w:sz w:val="24"/>
          <w:szCs w:val="24"/>
        </w:rPr>
        <w:t xml:space="preserve"> обязательствах подлежит возмещению потерпевшим причинившим ущерб лицом. Так, Департамент по Мангистауской области обратился в суд с иском</w:t>
      </w:r>
      <w:r w:rsidR="00F52DAA" w:rsidRPr="004E56D6">
        <w:rPr>
          <w:rFonts w:ascii="Times New Roman" w:hAnsi="Times New Roman" w:cs="Times New Roman"/>
          <w:sz w:val="24"/>
          <w:szCs w:val="24"/>
        </w:rPr>
        <w:t xml:space="preserve"> о понуждении ГКП «Б» возвратить потребителям необоснованный доход в сумме 12 572 397 тенге. </w:t>
      </w:r>
    </w:p>
    <w:p w14:paraId="666A7835" w14:textId="77777777" w:rsidR="002C724E" w:rsidRDefault="00F52DAA" w:rsidP="004E56D6">
      <w:pPr>
        <w:ind w:firstLine="720"/>
        <w:jc w:val="both"/>
        <w:rPr>
          <w:rFonts w:ascii="Times New Roman" w:hAnsi="Times New Roman" w:cs="Times New Roman"/>
          <w:sz w:val="24"/>
          <w:szCs w:val="24"/>
        </w:rPr>
      </w:pPr>
      <w:r w:rsidRPr="004E56D6">
        <w:rPr>
          <w:rFonts w:ascii="Times New Roman" w:hAnsi="Times New Roman" w:cs="Times New Roman"/>
          <w:sz w:val="24"/>
          <w:szCs w:val="24"/>
        </w:rPr>
        <w:lastRenderedPageBreak/>
        <w:t xml:space="preserve">Установлено, что приказом Департамента от 15 июня 2007 года утвержден с введением в действие с 1 января 2007 года тариф на услуги по передаче и распределению электрической энергии ГКП «Б» в размере 0,77 тенге за 1 кВт/ч (без учета НДС) и тарифная смета на передачу и распределение электрической энергии согласно приложению № 1 к приказу. Однако, приказом ГКП от 1 марта 2017 года № 41 с 1 марта 2017 года утвержден тариф на услуги по передаче и распределению электрической энергии ГКП с надбавкой 0,40 тенге. Указанный приказ ГКП судом признан незаконным, поскольку он противоречит законодательству Республики Казахстан «О естественных монополиях». Доказательством по делу являлось имеющее законную силу постановление об административном правонарушений от 10 апреля 2018 года № 3, которым ГКП признано виновным по части 5 статьи 164 КоАП Республики Казахстан с наложением административного взыскания в виде штрафа в размере 10% от дохода (выручки), полученного в результате совершения административного правонарушения, что составляет 1 257 240 тенге. </w:t>
      </w:r>
    </w:p>
    <w:p w14:paraId="17547A56" w14:textId="77777777" w:rsidR="002C724E" w:rsidRDefault="00F52DAA" w:rsidP="004E56D6">
      <w:pPr>
        <w:ind w:firstLine="720"/>
        <w:jc w:val="both"/>
        <w:rPr>
          <w:rFonts w:ascii="Times New Roman" w:hAnsi="Times New Roman" w:cs="Times New Roman"/>
          <w:sz w:val="24"/>
          <w:szCs w:val="24"/>
        </w:rPr>
      </w:pPr>
      <w:r w:rsidRPr="004E56D6">
        <w:rPr>
          <w:rFonts w:ascii="Times New Roman" w:hAnsi="Times New Roman" w:cs="Times New Roman"/>
          <w:sz w:val="24"/>
          <w:szCs w:val="24"/>
        </w:rPr>
        <w:t xml:space="preserve">Данным постановлением установлена незаконность действий ГКП по утверждению дополнительной платы за электроснабжение в размере 0,40 тенге за 1 кВт/ч от утвержденного тарифа, что противоречит требованиям подпункта 2) статьи 7 Закона о предоставлении регулируемых услуг (товаров, работ) по тарифам (ценам, ставкам сборов), утвержденных уполномоченным органом. В результате ГКП незаконно выставило физическим и юридическим лицам суммы по дополнительной плате по передаче электрической энергии за период с марта по декабрь месяцы 2017 года в размере 12 572 397 тенге. В силу требований части 5 статьи 76 ГПК виновность лица в совершении административного правонарушения, установленная вступившим в законную силу постановлением суда по делу об административном правонарушении, не доказывается вновь при рассмотрении дела о гражданско-правовых последствиях совершенного этим лицом этого же правонарушения. По результатам рассмотрения дела решением суда 28 августа 2018 года иск удовлетворен. </w:t>
      </w:r>
    </w:p>
    <w:p w14:paraId="7842884D" w14:textId="77777777" w:rsidR="002C724E" w:rsidRDefault="00F52DAA" w:rsidP="004E56D6">
      <w:pPr>
        <w:ind w:firstLine="720"/>
        <w:jc w:val="both"/>
        <w:rPr>
          <w:rFonts w:ascii="Times New Roman" w:hAnsi="Times New Roman" w:cs="Times New Roman"/>
          <w:sz w:val="24"/>
          <w:szCs w:val="24"/>
        </w:rPr>
      </w:pPr>
      <w:r w:rsidRPr="004E56D6">
        <w:rPr>
          <w:rFonts w:ascii="Times New Roman" w:hAnsi="Times New Roman" w:cs="Times New Roman"/>
          <w:sz w:val="24"/>
          <w:szCs w:val="24"/>
        </w:rPr>
        <w:t xml:space="preserve">Другой пример, решением СМЭС города Астана от 16 января 2017 года, оставленным без изменения апелляционной коллегией, отказано </w:t>
      </w:r>
      <w:proofErr w:type="spellStart"/>
      <w:r w:rsidRPr="004E56D6">
        <w:rPr>
          <w:rFonts w:ascii="Times New Roman" w:hAnsi="Times New Roman" w:cs="Times New Roman"/>
          <w:sz w:val="24"/>
          <w:szCs w:val="24"/>
        </w:rPr>
        <w:t>отказано</w:t>
      </w:r>
      <w:proofErr w:type="spellEnd"/>
      <w:r w:rsidRPr="004E56D6">
        <w:rPr>
          <w:rFonts w:ascii="Times New Roman" w:hAnsi="Times New Roman" w:cs="Times New Roman"/>
          <w:sz w:val="24"/>
          <w:szCs w:val="24"/>
        </w:rPr>
        <w:t xml:space="preserve"> в удовлетворении иска ОО «Общество защиты прав потребителей «А» города Астана» (далее – ОО) к АО «А» (далее - АО), Департаменту по городу Астана о взыскании с АО в пользу потребителей города Астана суммы ущерба в связи с неисполнением инвестиционной программы 2014 – 2016 годов в размере 15 643 000 тенге, неустойки в размере 2 033 000 тенге; взыскании в пользу ОО суммы в размере 1 564 300 тенге; понуждении Департамента ввести АО компенсирующий тариф в пределах суммы 17 676 000 тенге. Из материалов дела следует, что совместным приказом Департамента от 12 марта 2013 года, Министерства индустрии и новых технологий Республики Казахстан от 10 апреля 2013 года, Министерства регионального развития Республики Казахстан от 27 июня 2013 года утверждена инвестиционная программа АО по производству тепловой энергии на 2014 - 2016 годы. </w:t>
      </w:r>
    </w:p>
    <w:p w14:paraId="199A400C" w14:textId="77777777" w:rsidR="002C724E" w:rsidRDefault="00F52DAA" w:rsidP="004E56D6">
      <w:pPr>
        <w:ind w:firstLine="720"/>
        <w:jc w:val="both"/>
        <w:rPr>
          <w:rFonts w:ascii="Times New Roman" w:hAnsi="Times New Roman" w:cs="Times New Roman"/>
          <w:sz w:val="24"/>
          <w:szCs w:val="24"/>
        </w:rPr>
      </w:pPr>
      <w:r w:rsidRPr="004E56D6">
        <w:rPr>
          <w:rFonts w:ascii="Times New Roman" w:hAnsi="Times New Roman" w:cs="Times New Roman"/>
          <w:sz w:val="24"/>
          <w:szCs w:val="24"/>
        </w:rPr>
        <w:t xml:space="preserve">Данной инвестиционной программой предусмотрено приобретение в 2014 году портативного многоосновного оптико-эмиссионного анализатора химического состава и сплавов. Запланированная сумма составила 15 643 000 тенге. Предъявленный ОО иск мотивирован тем, что неисполнение инвестиционной программы субъектом естественной монополии причиняет ущерб потребителям и влечёт необходимость введения уполномоченным органом компенсирующего тарифа. Установлено, что в 2014-2015 годы по итогам проведенных государственных закупок указанного оборудования поставщики не исполнили свои договорные обязательства, в результате которого на основании решений судов признаны недобросовестными участниками государственных закупок. </w:t>
      </w:r>
    </w:p>
    <w:p w14:paraId="524B1F0B" w14:textId="77777777" w:rsidR="002C724E" w:rsidRDefault="00F52DAA" w:rsidP="004E56D6">
      <w:pPr>
        <w:ind w:firstLine="720"/>
        <w:jc w:val="both"/>
        <w:rPr>
          <w:rFonts w:ascii="Times New Roman" w:hAnsi="Times New Roman" w:cs="Times New Roman"/>
          <w:sz w:val="24"/>
          <w:szCs w:val="24"/>
        </w:rPr>
      </w:pPr>
      <w:r w:rsidRPr="004E56D6">
        <w:rPr>
          <w:rFonts w:ascii="Times New Roman" w:hAnsi="Times New Roman" w:cs="Times New Roman"/>
          <w:sz w:val="24"/>
          <w:szCs w:val="24"/>
        </w:rPr>
        <w:lastRenderedPageBreak/>
        <w:t xml:space="preserve">В 2016 году поставка оборудования состоялась, и прибор принят субъектом на ответственное хранение. Суды, отказывая в удовлетворении иска, исходили из того, что в соответствии с подпунктом 4 статьи 3 Закона инвестиционная программа – программа вложения и возврата средств, направленных на обеспечение энергосбережения и повышение энергоэффективности, расширение, восстановление, обновление, поддержку существующих активов, реконструкцию, техническое перевооружение основных средств, создание новых активов субъекта естественной монополии, регулируемого рынка, на краткосрочный, среднесрочный или долгосрочный периоды с целью получения технико-экономического эффекта, включающая в себя один или несколько инвестиционных проектов. </w:t>
      </w:r>
    </w:p>
    <w:p w14:paraId="49630656" w14:textId="77777777" w:rsidR="002C724E" w:rsidRDefault="00F52DAA" w:rsidP="004E56D6">
      <w:pPr>
        <w:ind w:firstLine="720"/>
        <w:jc w:val="both"/>
        <w:rPr>
          <w:rFonts w:ascii="Times New Roman" w:hAnsi="Times New Roman" w:cs="Times New Roman"/>
          <w:sz w:val="24"/>
          <w:szCs w:val="24"/>
        </w:rPr>
      </w:pPr>
      <w:r w:rsidRPr="004E56D6">
        <w:rPr>
          <w:rFonts w:ascii="Times New Roman" w:hAnsi="Times New Roman" w:cs="Times New Roman"/>
          <w:sz w:val="24"/>
          <w:szCs w:val="24"/>
        </w:rPr>
        <w:t xml:space="preserve">Согласно пункту 27 Правил утверждения инвестиционных программ (проектов) субъекта естественной монополии, их корректировки, а </w:t>
      </w:r>
      <w:proofErr w:type="spellStart"/>
      <w:r w:rsidRPr="004E56D6">
        <w:rPr>
          <w:rFonts w:ascii="Times New Roman" w:hAnsi="Times New Roman" w:cs="Times New Roman"/>
          <w:sz w:val="24"/>
          <w:szCs w:val="24"/>
        </w:rPr>
        <w:t>такжепроведения</w:t>
      </w:r>
      <w:proofErr w:type="spellEnd"/>
      <w:r w:rsidRPr="004E56D6">
        <w:rPr>
          <w:rFonts w:ascii="Times New Roman" w:hAnsi="Times New Roman" w:cs="Times New Roman"/>
          <w:sz w:val="24"/>
          <w:szCs w:val="24"/>
        </w:rPr>
        <w:t xml:space="preserve"> анализа информации об их исполнении, утвержденные приказом Министра национальной экономики Республики Казахстан от 30 декабря 2014 года № 194, информация об исполнении инвестиционной программы (проекта) предоставляется субъектом в ведомство уполномоченного органа и государственному органу ежегодно в срок не</w:t>
      </w:r>
      <w:r w:rsidR="00A14696" w:rsidRPr="004E56D6">
        <w:rPr>
          <w:rFonts w:ascii="Times New Roman" w:hAnsi="Times New Roman" w:cs="Times New Roman"/>
          <w:sz w:val="24"/>
          <w:szCs w:val="24"/>
        </w:rPr>
        <w:t xml:space="preserve"> позднее 1 мая года, следующего за отчетным периодом. Согласно пункту 8 статьи 15 Закона анализ информации об исполнении инвестиционной программы (проекта) субъекта естественной монополии проводится уполномоченным органом в течение тридцати календарных дней с момента ее предоставления (пункта 8 статьи 15 – 3 Закона). Ведомство уполномоченного органа по итогам анализа информации об исполнении инвестиционной программы (проекта) субъекта принимает решение в соответствии со статьей 14 – 1 Закона. </w:t>
      </w:r>
    </w:p>
    <w:p w14:paraId="00379CCD" w14:textId="7D5E586B" w:rsidR="00A81D5F" w:rsidRPr="004E56D6" w:rsidRDefault="00A14696" w:rsidP="004E56D6">
      <w:pPr>
        <w:ind w:firstLine="720"/>
        <w:jc w:val="both"/>
        <w:rPr>
          <w:rFonts w:ascii="Times New Roman" w:hAnsi="Times New Roman" w:cs="Times New Roman"/>
          <w:sz w:val="24"/>
          <w:szCs w:val="24"/>
        </w:rPr>
      </w:pPr>
      <w:r w:rsidRPr="004E56D6">
        <w:rPr>
          <w:rFonts w:ascii="Times New Roman" w:hAnsi="Times New Roman" w:cs="Times New Roman"/>
          <w:sz w:val="24"/>
          <w:szCs w:val="24"/>
        </w:rPr>
        <w:t xml:space="preserve">Выводы судов представляются правильными, поскольку срок предоставления АО информации об исполнении инвестиционный программы установлен до 1 мая 2017 года. Вопросы исполнения инвестиционной программы, установление нарушений антимонопольного законодательства и получение монопольного дохода подлежат установлению уполномоченным органом по результатам анализа информации. Соответственно разрешение вопроса о введении временного компенсирующего тарифа в связи с действиями субъекта </w:t>
      </w:r>
      <w:hyperlink r:id="rId7" w:history="1">
        <w:r w:rsidRPr="002C724E">
          <w:rPr>
            <w:rStyle w:val="aa"/>
            <w:rFonts w:ascii="Times New Roman" w:hAnsi="Times New Roman" w:cs="Times New Roman"/>
            <w:sz w:val="24"/>
            <w:szCs w:val="24"/>
          </w:rPr>
          <w:t>естественных монополии, причинившими убытки потребителям</w:t>
        </w:r>
      </w:hyperlink>
      <w:r w:rsidRPr="004E56D6">
        <w:rPr>
          <w:rFonts w:ascii="Times New Roman" w:hAnsi="Times New Roman" w:cs="Times New Roman"/>
          <w:sz w:val="24"/>
          <w:szCs w:val="24"/>
        </w:rPr>
        <w:t xml:space="preserve"> регулируемых услуг неисполнением мероприятий инвестиционных программ (проектов), учтенных при утверждении тарифов (цен, ставок сборов) или их предельных уровней, подлежало после выявления таких нарушений.</w:t>
      </w:r>
      <w:r w:rsidR="00CF5BD5" w:rsidRPr="004E56D6">
        <w:rPr>
          <w:rFonts w:ascii="Times New Roman" w:hAnsi="Times New Roman" w:cs="Times New Roman"/>
          <w:sz w:val="24"/>
          <w:szCs w:val="24"/>
        </w:rPr>
        <w:t xml:space="preserve"> </w:t>
      </w:r>
    </w:p>
    <w:p w14:paraId="7EA7FA65" w14:textId="0D3DEF47" w:rsidR="00F173BA" w:rsidRPr="004E56D6" w:rsidRDefault="00F173BA" w:rsidP="004E56D6">
      <w:pPr>
        <w:jc w:val="both"/>
        <w:rPr>
          <w:rFonts w:ascii="Times New Roman" w:hAnsi="Times New Roman" w:cs="Times New Roman"/>
          <w:sz w:val="24"/>
          <w:szCs w:val="24"/>
        </w:rPr>
      </w:pPr>
    </w:p>
    <w:p w14:paraId="1C113091" w14:textId="5A80DFE0" w:rsidR="00F173BA" w:rsidRPr="004E56D6" w:rsidRDefault="00F173BA" w:rsidP="004E56D6">
      <w:pPr>
        <w:jc w:val="both"/>
        <w:rPr>
          <w:rFonts w:ascii="Times New Roman" w:hAnsi="Times New Roman" w:cs="Times New Roman"/>
          <w:sz w:val="24"/>
          <w:szCs w:val="24"/>
        </w:rPr>
      </w:pPr>
    </w:p>
    <w:p w14:paraId="1D196CDE" w14:textId="737247FA" w:rsidR="00F173BA" w:rsidRPr="004E56D6" w:rsidRDefault="00F173BA" w:rsidP="004E56D6">
      <w:pPr>
        <w:jc w:val="both"/>
        <w:rPr>
          <w:rFonts w:ascii="Times New Roman" w:hAnsi="Times New Roman" w:cs="Times New Roman"/>
          <w:sz w:val="24"/>
          <w:szCs w:val="24"/>
        </w:rPr>
      </w:pPr>
    </w:p>
    <w:p w14:paraId="02403F08" w14:textId="75BEB719" w:rsidR="00F173BA" w:rsidRPr="004E56D6" w:rsidRDefault="00F173BA" w:rsidP="004E56D6">
      <w:pPr>
        <w:jc w:val="both"/>
        <w:rPr>
          <w:rFonts w:ascii="Times New Roman" w:hAnsi="Times New Roman" w:cs="Times New Roman"/>
          <w:sz w:val="24"/>
          <w:szCs w:val="24"/>
        </w:rPr>
      </w:pPr>
    </w:p>
    <w:p w14:paraId="308325D5" w14:textId="324F2E94" w:rsidR="00F173BA" w:rsidRPr="004E56D6" w:rsidRDefault="00F173BA" w:rsidP="004E56D6">
      <w:pPr>
        <w:jc w:val="both"/>
        <w:rPr>
          <w:rFonts w:ascii="Times New Roman" w:hAnsi="Times New Roman" w:cs="Times New Roman"/>
          <w:sz w:val="24"/>
          <w:szCs w:val="24"/>
        </w:rPr>
      </w:pPr>
    </w:p>
    <w:p w14:paraId="22BAA135" w14:textId="6CC745FE" w:rsidR="00F173BA" w:rsidRPr="004E56D6" w:rsidRDefault="00F173BA" w:rsidP="004E56D6">
      <w:pPr>
        <w:jc w:val="both"/>
        <w:rPr>
          <w:rFonts w:ascii="Times New Roman" w:hAnsi="Times New Roman" w:cs="Times New Roman"/>
          <w:sz w:val="24"/>
          <w:szCs w:val="24"/>
        </w:rPr>
      </w:pPr>
    </w:p>
    <w:p w14:paraId="33D51603" w14:textId="10BA4AEF" w:rsidR="00F173BA" w:rsidRPr="004E56D6" w:rsidRDefault="00F173BA" w:rsidP="004E56D6">
      <w:pPr>
        <w:jc w:val="both"/>
        <w:rPr>
          <w:rFonts w:ascii="Times New Roman" w:hAnsi="Times New Roman" w:cs="Times New Roman"/>
          <w:sz w:val="24"/>
          <w:szCs w:val="24"/>
        </w:rPr>
      </w:pPr>
    </w:p>
    <w:p w14:paraId="55D95E22" w14:textId="0EFD17BF" w:rsidR="00F173BA" w:rsidRPr="004E56D6" w:rsidRDefault="00F173BA" w:rsidP="004E56D6">
      <w:pPr>
        <w:jc w:val="both"/>
        <w:rPr>
          <w:rFonts w:ascii="Times New Roman" w:hAnsi="Times New Roman" w:cs="Times New Roman"/>
          <w:sz w:val="24"/>
          <w:szCs w:val="24"/>
        </w:rPr>
      </w:pPr>
    </w:p>
    <w:p w14:paraId="1E84A240" w14:textId="61513D00" w:rsidR="00F173BA" w:rsidRPr="004E56D6" w:rsidRDefault="00F173BA" w:rsidP="004E56D6">
      <w:pPr>
        <w:jc w:val="both"/>
        <w:rPr>
          <w:rFonts w:ascii="Times New Roman" w:hAnsi="Times New Roman" w:cs="Times New Roman"/>
          <w:sz w:val="24"/>
          <w:szCs w:val="24"/>
        </w:rPr>
      </w:pPr>
    </w:p>
    <w:p w14:paraId="049E1B58" w14:textId="408BB97D" w:rsidR="00F173BA" w:rsidRPr="004E56D6" w:rsidRDefault="00F173BA" w:rsidP="004E56D6">
      <w:pPr>
        <w:jc w:val="both"/>
        <w:rPr>
          <w:rFonts w:ascii="Times New Roman" w:hAnsi="Times New Roman" w:cs="Times New Roman"/>
          <w:sz w:val="24"/>
          <w:szCs w:val="24"/>
        </w:rPr>
      </w:pPr>
    </w:p>
    <w:p w14:paraId="3F19C72F" w14:textId="49CAEBA5" w:rsidR="00F173BA" w:rsidRPr="004E56D6" w:rsidRDefault="00F173BA" w:rsidP="004E56D6">
      <w:pPr>
        <w:tabs>
          <w:tab w:val="left" w:pos="6948"/>
        </w:tabs>
        <w:jc w:val="both"/>
        <w:rPr>
          <w:rFonts w:ascii="Times New Roman" w:hAnsi="Times New Roman" w:cs="Times New Roman"/>
          <w:sz w:val="24"/>
          <w:szCs w:val="24"/>
        </w:rPr>
      </w:pPr>
      <w:r w:rsidRPr="004E56D6">
        <w:rPr>
          <w:rFonts w:ascii="Times New Roman" w:hAnsi="Times New Roman" w:cs="Times New Roman"/>
          <w:sz w:val="24"/>
          <w:szCs w:val="24"/>
        </w:rPr>
        <w:tab/>
      </w:r>
    </w:p>
    <w:sectPr w:rsidR="00F173BA" w:rsidRPr="004E56D6"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88C" w14:textId="77777777" w:rsidR="001E7ED8" w:rsidRDefault="001E7ED8" w:rsidP="00702393">
      <w:pPr>
        <w:spacing w:after="0" w:line="240" w:lineRule="auto"/>
      </w:pPr>
      <w:r>
        <w:separator/>
      </w:r>
    </w:p>
  </w:endnote>
  <w:endnote w:type="continuationSeparator" w:id="0">
    <w:p w14:paraId="29159776" w14:textId="77777777" w:rsidR="001E7ED8" w:rsidRDefault="001E7E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67DE" w14:textId="77777777" w:rsidR="001E7ED8" w:rsidRDefault="001E7ED8" w:rsidP="00702393">
      <w:pPr>
        <w:spacing w:after="0" w:line="240" w:lineRule="auto"/>
      </w:pPr>
      <w:r>
        <w:separator/>
      </w:r>
    </w:p>
  </w:footnote>
  <w:footnote w:type="continuationSeparator" w:id="0">
    <w:p w14:paraId="5FAC6C22" w14:textId="77777777" w:rsidR="001E7ED8" w:rsidRDefault="001E7E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B5450"/>
    <w:rsid w:val="001C5801"/>
    <w:rsid w:val="001E7ED8"/>
    <w:rsid w:val="002570B0"/>
    <w:rsid w:val="002A1A72"/>
    <w:rsid w:val="002B659E"/>
    <w:rsid w:val="002C724E"/>
    <w:rsid w:val="00315990"/>
    <w:rsid w:val="00327D34"/>
    <w:rsid w:val="00327E86"/>
    <w:rsid w:val="00396063"/>
    <w:rsid w:val="003C77EA"/>
    <w:rsid w:val="003D7684"/>
    <w:rsid w:val="003E3623"/>
    <w:rsid w:val="00442855"/>
    <w:rsid w:val="00461793"/>
    <w:rsid w:val="004E56D6"/>
    <w:rsid w:val="00532B0B"/>
    <w:rsid w:val="005A2C03"/>
    <w:rsid w:val="005A3B78"/>
    <w:rsid w:val="006413C0"/>
    <w:rsid w:val="006B0A4D"/>
    <w:rsid w:val="006E2D0A"/>
    <w:rsid w:val="00702393"/>
    <w:rsid w:val="00722D19"/>
    <w:rsid w:val="008A7236"/>
    <w:rsid w:val="008E7DF6"/>
    <w:rsid w:val="0090731A"/>
    <w:rsid w:val="0091354D"/>
    <w:rsid w:val="0092228F"/>
    <w:rsid w:val="00940023"/>
    <w:rsid w:val="0094655E"/>
    <w:rsid w:val="009E6904"/>
    <w:rsid w:val="00A14696"/>
    <w:rsid w:val="00A23573"/>
    <w:rsid w:val="00A45B15"/>
    <w:rsid w:val="00A81D5F"/>
    <w:rsid w:val="00B31BDB"/>
    <w:rsid w:val="00BD7730"/>
    <w:rsid w:val="00C16D9C"/>
    <w:rsid w:val="00C876DC"/>
    <w:rsid w:val="00CB275A"/>
    <w:rsid w:val="00CF5BD5"/>
    <w:rsid w:val="00D02DFB"/>
    <w:rsid w:val="00DB660C"/>
    <w:rsid w:val="00EE78AD"/>
    <w:rsid w:val="00F173BA"/>
    <w:rsid w:val="00F52DAA"/>
    <w:rsid w:val="00F96E54"/>
    <w:rsid w:val="00FC7F3A"/>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2C724E"/>
    <w:rPr>
      <w:color w:val="0563C1" w:themeColor="hyperlink"/>
      <w:u w:val="single"/>
    </w:rPr>
  </w:style>
  <w:style w:type="character" w:styleId="ab">
    <w:name w:val="Unresolved Mention"/>
    <w:basedOn w:val="a0"/>
    <w:uiPriority w:val="99"/>
    <w:semiHidden/>
    <w:unhideWhenUsed/>
    <w:rsid w:val="002C7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instagram.com/zakonpravo.kz/?h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7</Pages>
  <Words>3602</Words>
  <Characters>20535</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44</cp:revision>
  <cp:lastPrinted>2021-08-17T09:04:00Z</cp:lastPrinted>
  <dcterms:created xsi:type="dcterms:W3CDTF">2021-08-13T09:00:00Z</dcterms:created>
  <dcterms:modified xsi:type="dcterms:W3CDTF">2021-10-16T15:03:00Z</dcterms:modified>
</cp:coreProperties>
</file>