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16110" w14:textId="2E2215A2" w:rsidR="00E6024B" w:rsidRPr="00C05553" w:rsidRDefault="00C05553" w:rsidP="00C055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</w:t>
      </w:r>
      <w:r w:rsidRPr="00C05553">
        <w:rPr>
          <w:rFonts w:ascii="Times New Roman" w:hAnsi="Times New Roman" w:cs="Times New Roman"/>
          <w:b/>
          <w:bCs/>
          <w:sz w:val="24"/>
          <w:szCs w:val="24"/>
        </w:rPr>
        <w:t xml:space="preserve"> признании права на самовольную постройку</w:t>
      </w:r>
    </w:p>
    <w:p w14:paraId="5A91D337" w14:textId="77777777" w:rsidR="002839C9" w:rsidRDefault="00E6024B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 xml:space="preserve">Следует отметить, что, рассматривая дела о признании права на самовольную постройку в порядке статьи 244 ГК, законодатель предусмотрел одно общее для всех правило: право собственности на самовольную постройку не может быть признано за лицами, указанными в части 1, 2 и 3 пункта 3 статьи 244 ГК, если сохранение постройки повлечет нарушение прав и охраняемых законом интересов других лиц либо будет создавать угрозу жизни и здоровью граждан (часть 4 пункта 3 статьи 244 ГК). Анализ нормы, как уже говорилось ранее, свидетельствует, что во всех случаях, когда допускается признание права </w:t>
      </w:r>
      <w:proofErr w:type="gramStart"/>
      <w:r w:rsidRPr="002839C9">
        <w:rPr>
          <w:rFonts w:ascii="Times New Roman" w:hAnsi="Times New Roman" w:cs="Times New Roman"/>
          <w:sz w:val="24"/>
          <w:szCs w:val="24"/>
        </w:rPr>
        <w:t>собственности</w:t>
      </w:r>
      <w:r w:rsidR="00CF5BD5" w:rsidRPr="002839C9">
        <w:rPr>
          <w:rFonts w:ascii="Times New Roman" w:hAnsi="Times New Roman" w:cs="Times New Roman"/>
          <w:sz w:val="24"/>
          <w:szCs w:val="24"/>
        </w:rPr>
        <w:t xml:space="preserve"> </w:t>
      </w:r>
      <w:r w:rsidR="00724DFF" w:rsidRPr="002839C9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724DFF" w:rsidRPr="002839C9">
        <w:rPr>
          <w:rFonts w:ascii="Times New Roman" w:hAnsi="Times New Roman" w:cs="Times New Roman"/>
          <w:sz w:val="24"/>
          <w:szCs w:val="24"/>
        </w:rPr>
        <w:t xml:space="preserve"> самовольную постройку, такое признание не может во всех случаях быть обязательным. </w:t>
      </w:r>
    </w:p>
    <w:p w14:paraId="46B32262" w14:textId="77777777" w:rsidR="002839C9" w:rsidRDefault="00724DFF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 xml:space="preserve">Поэтому даже суд не во всех случаях вправе наделить правом собственности ни лицо, построившее на не принадлежащем ему земельном участке, находящемся в распоряжении органов, регулирующих земельные отношения, ни собственника или постоянного землепользователя, на участке которого возведена самовольная постройка. Это отчетливо следует из части 4 пункта 3 статьи 244 ГК. Таким образом, норма закона обязывает суд в определенных случаях отказывать в признании права собственности на самовольное строение. Но такой отказ должен следовать только в случаях, когда действительно затронуты существенные интересы, что прямо вытекает из части 4 пункта 3 статьи 244 ГК. </w:t>
      </w:r>
    </w:p>
    <w:p w14:paraId="2987EAFE" w14:textId="77777777" w:rsidR="002839C9" w:rsidRDefault="00724DFF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 xml:space="preserve">Поэтому рассматривая дела данной категории, необходимо в первую очередь установить и дать правовую оценку, не нарушает ли самовольная постройка нормы законодательства в области архитектурной, градостроительной и строительной деятельности в Республике Казахстан, а также не повлечет ли сохранение постройки нарушение прав и охраняемых законом интересов других лиц и не будет ли создавать угрозу жизни и здоровью граждан. Соответствует ли оно экологическим и другим нормам РК. Только при выяснении этих обстоятельств и предоставлении тому соответствующих доказательств суд выносит решение. Указанные требования закона имеют независимое значение. </w:t>
      </w:r>
    </w:p>
    <w:p w14:paraId="14BC4699" w14:textId="77777777" w:rsidR="002839C9" w:rsidRDefault="00724DFF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 xml:space="preserve">То есть, например, компетентные органы, регулирующие земельные отношения, решили предоставить земельный участок лицу под возведенную незаконную постройку, а суд, давая оценку требованиям истца о признании права на самовольную постройку, установит, что она возведена с нарушениями, поэтому вправе отказать в удовлетворении иска (иски, заявленные на основании части 1 пункта 3 статьи 244 ГК). В пункте 11 нормативного постановления «О некоторых вопросах разрешения споров, связанных с защитой права собственности на жилище» разъясняется, что удовлетворение иска о признании права на самовольную постройку возможно при условии, если сохранение постройки не повлечет нарушение законных интересов других лиц или не создаст угрозы жизни и здоровью граждан. </w:t>
      </w:r>
    </w:p>
    <w:p w14:paraId="44308F8F" w14:textId="77777777" w:rsidR="002839C9" w:rsidRDefault="00724DFF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>При рассмотрении данной категории споров лицо, которое возвело самовольную постройку, должно доказать отсутствие вышеуказанных обстоятельств надлежащими письменными доказательствами. Нарушение в области архитектурной, градостроительной и строительной деятельности в Республике Казахстан выражается в несоответствии деятельности по возведению постройки требованиям закона об архитектуре, экологического, пожарного, санитарного и другого</w:t>
      </w:r>
      <w:r w:rsidR="00493DC2" w:rsidRPr="002839C9">
        <w:rPr>
          <w:rFonts w:ascii="Times New Roman" w:hAnsi="Times New Roman" w:cs="Times New Roman"/>
          <w:sz w:val="24"/>
          <w:szCs w:val="24"/>
        </w:rPr>
        <w:t xml:space="preserve"> законодательства, в зависимости от назначения и месторасположения объекта. </w:t>
      </w:r>
    </w:p>
    <w:p w14:paraId="21550F23" w14:textId="77777777" w:rsidR="002839C9" w:rsidRDefault="00493DC2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 xml:space="preserve">Нарушения строительных норм и правил могут выражаться, например, в снижении прочности и устойчивости постройки, грубых несоответствиях проектной документации, введении объекта в эксплуатацию ненадлежащими лицами и т.д. Судам при рассмотрении </w:t>
      </w:r>
      <w:r w:rsidRPr="002839C9">
        <w:rPr>
          <w:rFonts w:ascii="Times New Roman" w:hAnsi="Times New Roman" w:cs="Times New Roman"/>
          <w:sz w:val="24"/>
          <w:szCs w:val="24"/>
        </w:rPr>
        <w:lastRenderedPageBreak/>
        <w:t xml:space="preserve">таких споров необходимо выяснять существенность нарушения в области архитектурной, градостроительной и строительной деятельности в Республике Казахстан и применять их в редакции, действовавшей во время возведения самовольной постройки. </w:t>
      </w:r>
    </w:p>
    <w:p w14:paraId="43977804" w14:textId="77777777" w:rsidR="002839C9" w:rsidRDefault="00493DC2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>Обобщением установлено, что имеется положительная практика по рассмотрению данной категории споров в выездных судебных заседаниях, поскольку суд визуально перепроверял доводы и возражения сторон по предмету спора. Для установления наличия (отсутствия) отступлений от архитектурной, градостроительной и строительных норм при возведении самовольной постройки суды обязательно назначают судебно-</w:t>
      </w:r>
      <w:proofErr w:type="spellStart"/>
      <w:r w:rsidRPr="002839C9">
        <w:rPr>
          <w:rFonts w:ascii="Times New Roman" w:hAnsi="Times New Roman" w:cs="Times New Roman"/>
          <w:sz w:val="24"/>
          <w:szCs w:val="24"/>
        </w:rPr>
        <w:t>строительнотехнические</w:t>
      </w:r>
      <w:proofErr w:type="spellEnd"/>
      <w:r w:rsidRPr="002839C9">
        <w:rPr>
          <w:rFonts w:ascii="Times New Roman" w:hAnsi="Times New Roman" w:cs="Times New Roman"/>
          <w:sz w:val="24"/>
          <w:szCs w:val="24"/>
        </w:rPr>
        <w:t xml:space="preserve"> экспертизы. Обобщение показало, что суды при назначении таких экспертиз правомерно не ставят перед экспертами вопросы правового характера, а ставят, к примеру, такие, которые могут повлечь выяснение причин уничтожения постройки, причинения вреда жизни, здоровью человека, повреждение или уничтожение имущества других лиц. Вопросы правового характера должен устанавливать суд. </w:t>
      </w:r>
    </w:p>
    <w:p w14:paraId="6BBBA025" w14:textId="77777777" w:rsidR="00C87E7B" w:rsidRDefault="00493DC2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 xml:space="preserve">Нарушение процедуры строительства не может служить основанием для отказа в иске о признании права собственности на самовольную постройку. Суды должны в полной мере, в совокупности всех представленных доказательств, доводов и возражений сторон давать оценку вопроса о том, допущено ли существенное нарушение в области архитектурной, градостроительной и строительной деятельности в Республике Казахстан. Не повлечет ли сохранение постройки нарушение прав и законных интересов других лиц, не будет ли создавать угрозу для жизни и здоровья граждан. </w:t>
      </w:r>
    </w:p>
    <w:p w14:paraId="2CACCDFF" w14:textId="77777777" w:rsidR="00C87E7B" w:rsidRDefault="00493DC2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>Обобщением установлено, что в сложившейся практике по рассмотрению дел о признании права собственности на самовольную постройку суды принимают меры к тому, чтобы в делах имелись следующие доказательства: - заключение организации, обладающей лицензией на проведение экспертных работ и инжиниринговых услуг для строительства, о соответствии возведенного объекта и его технического состояния требованиям СНиП РК; - заключение территориального органа Министерства по чрезвычайным ситуациям Республики Казахстан о том, что эксплуатация самовольно возведенного объекта возможна при условии соблюдения требований</w:t>
      </w:r>
      <w:r w:rsidR="00BF75F5" w:rsidRPr="002839C9">
        <w:rPr>
          <w:rFonts w:ascii="Times New Roman" w:hAnsi="Times New Roman" w:cs="Times New Roman"/>
          <w:sz w:val="24"/>
          <w:szCs w:val="24"/>
        </w:rPr>
        <w:t xml:space="preserve"> норм и правил пожарной безопасности; - заключение органов санитарного и эпидемиологического надзора о соответствии постройки санитарным нормам и правилам. </w:t>
      </w:r>
    </w:p>
    <w:p w14:paraId="2B487C89" w14:textId="5336B6C7" w:rsidR="00C87E7B" w:rsidRDefault="00BF75F5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 xml:space="preserve">В качестве </w:t>
      </w:r>
      <w:hyperlink r:id="rId6" w:history="1">
        <w:r w:rsidRPr="00852883">
          <w:rPr>
            <w:rStyle w:val="aa"/>
            <w:rFonts w:ascii="Times New Roman" w:hAnsi="Times New Roman" w:cs="Times New Roman"/>
            <w:sz w:val="24"/>
            <w:szCs w:val="24"/>
          </w:rPr>
          <w:t>обоснования невозможности проведения необходимых согласований и</w:t>
        </w:r>
      </w:hyperlink>
      <w:r w:rsidRPr="002839C9">
        <w:rPr>
          <w:rFonts w:ascii="Times New Roman" w:hAnsi="Times New Roman" w:cs="Times New Roman"/>
          <w:sz w:val="24"/>
          <w:szCs w:val="24"/>
        </w:rPr>
        <w:t xml:space="preserve"> получения разрешительных документов на самовольно возведенный объект в суд представляется отказ органов архитектуры и строительства в выдаче указанных документов. В качестве доказательства того, что постройка не нарушает права и законные интересы третьих лиц, представляются письменные согласия собственников соседних помещений (участков) на осуществление постройки (они заверены нотариально) или суд приглашает смежных собственников для дачи показаний в качестве свидетелей. </w:t>
      </w:r>
    </w:p>
    <w:p w14:paraId="6DD50EB4" w14:textId="77777777" w:rsidR="00C87E7B" w:rsidRDefault="00BF75F5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 xml:space="preserve">Между тем при наличии в делах указанных доказательств суды не всегда выносят правильные решения. Так, в результате ненадлежащего изучения представленных доказательств постановлением Верховного Суда Республики Казахстан от 29 мая 2019 года отменено решение суда № 2 города Петропавловск от 13 ноября 2018 года и постановление судебной коллегии по гражданским делам Северо-Казахстанского областного суда от 26 февраля 2019 года. Дело направлено на новое судебное рассмотрение, удовлетворено ходатайство третьего лица. Установлено, что С. обратился в суд с иском о признании права собственности на самовольную постройку. Удовлетворяя иск, суды сослались на сообщение Управления по чрезвычайным ситуациям, согласно которому дом соответствует нормам и </w:t>
      </w:r>
      <w:r w:rsidRPr="002839C9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требованиям пожарной безопасности, ГУ «Управление Департамента Комитета госсанэпиднадзора Министерства здравоохранения Республики Казахстан по городу Петропавловск» о том, что санитарное состояние собственной и прилегающей территории дома удовлетворительное. </w:t>
      </w:r>
    </w:p>
    <w:p w14:paraId="5FFB1A73" w14:textId="77777777" w:rsidR="00C87E7B" w:rsidRDefault="00BF75F5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 xml:space="preserve">Также суд сослался на техническое заключение ТОО «Ф и К», из которого следует, что строительные конструкции жилого дома и других построек находятся в работоспособном состоянии и пригодны для дальнейшей эксплуатации по своему назначению. При рассмотрении дела в суде кассационной инстанции установлено, что указанные документы составлены в период с 2010 по 2012 годы, а письмо Управления по чрезвычайным ситуациям не содержит данных о проведении соответствующей проверки и акта обследования. </w:t>
      </w:r>
    </w:p>
    <w:p w14:paraId="11B19CC1" w14:textId="77777777" w:rsidR="00C87E7B" w:rsidRDefault="00BF75F5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 xml:space="preserve">Техническое заключение ТОО «Ф и К» подготовлено на основании СНиП РК 1.04-04-2002 «Обследование технического состояния зданий и сооружений», из которого следует, что система технического обследования состояния сооружений включает следующие виды контроля: - предварительное обследование; - детальное инструментальное обследование. Согласно пункту 1.3 РДС РК 07-7-99 «Правила оценки физического износа зданий и сооружений», на которые ссылался эксперт Д., физический износ отдельных конструкций, элементов, систем или их участков следует оценивать путем сравнения признаков физического износа, выявленных в результате визуального и инструментального обследования с их значениями, приведенными в соответствующей таблице настоящих правил. </w:t>
      </w:r>
    </w:p>
    <w:p w14:paraId="00379CCD" w14:textId="3009A1F1" w:rsidR="00A81D5F" w:rsidRPr="002839C9" w:rsidRDefault="00BF75F5" w:rsidP="002839C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 xml:space="preserve">Однако из указанного технического заключения не следует, что техническое состояние самовольной постройки проверялось путем инструментального обследования, следовательно, делать вывод о безопасности самовольной постройки, не выяснив и не установив, почему не было инструментального обследования, является упущением суда, его формального подхода при рассмотрении дела. Таким образом, выводы суда о том, что сохранение постройки не повлечет нарушение прав </w:t>
      </w:r>
      <w:hyperlink r:id="rId7" w:history="1">
        <w:r w:rsidRPr="00C87E7B">
          <w:rPr>
            <w:rStyle w:val="aa"/>
            <w:rFonts w:ascii="Times New Roman" w:hAnsi="Times New Roman" w:cs="Times New Roman"/>
            <w:sz w:val="24"/>
            <w:szCs w:val="24"/>
          </w:rPr>
          <w:t>и охраняемых законом интересов других лиц и не будет создавать</w:t>
        </w:r>
      </w:hyperlink>
      <w:r w:rsidRPr="002839C9">
        <w:rPr>
          <w:rFonts w:ascii="Times New Roman" w:hAnsi="Times New Roman" w:cs="Times New Roman"/>
          <w:sz w:val="24"/>
          <w:szCs w:val="24"/>
        </w:rPr>
        <w:t xml:space="preserve"> угрозу жизни и здоровью граждан, были сделаны незаконно, тем более, что в материалах дела отсутствовали данные о допросе в суде смежных землепользователей, суд не выяснял их мнение по поводу самовольного строения.</w:t>
      </w:r>
    </w:p>
    <w:p w14:paraId="7EA7FA65" w14:textId="0D3DEF47" w:rsidR="00F173BA" w:rsidRPr="002839C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2839C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839C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839C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839C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839C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839C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839C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839C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839C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839C9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2839C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839C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C50ED" w14:textId="77777777" w:rsidR="00413C23" w:rsidRDefault="00413C23" w:rsidP="00702393">
      <w:pPr>
        <w:spacing w:after="0" w:line="240" w:lineRule="auto"/>
      </w:pPr>
      <w:r>
        <w:separator/>
      </w:r>
    </w:p>
  </w:endnote>
  <w:endnote w:type="continuationSeparator" w:id="0">
    <w:p w14:paraId="1A26B5D6" w14:textId="77777777" w:rsidR="00413C23" w:rsidRDefault="00413C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7942F" w14:textId="77777777" w:rsidR="00413C23" w:rsidRDefault="00413C23" w:rsidP="00702393">
      <w:pPr>
        <w:spacing w:after="0" w:line="240" w:lineRule="auto"/>
      </w:pPr>
      <w:r>
        <w:separator/>
      </w:r>
    </w:p>
  </w:footnote>
  <w:footnote w:type="continuationSeparator" w:id="0">
    <w:p w14:paraId="37AAB0B0" w14:textId="77777777" w:rsidR="00413C23" w:rsidRDefault="00413C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839C9"/>
    <w:rsid w:val="002A1A72"/>
    <w:rsid w:val="002B659E"/>
    <w:rsid w:val="00315990"/>
    <w:rsid w:val="00327D34"/>
    <w:rsid w:val="00327E86"/>
    <w:rsid w:val="00396063"/>
    <w:rsid w:val="003C77EA"/>
    <w:rsid w:val="003E3623"/>
    <w:rsid w:val="00413C23"/>
    <w:rsid w:val="00442855"/>
    <w:rsid w:val="00461793"/>
    <w:rsid w:val="00493DC2"/>
    <w:rsid w:val="005A3B78"/>
    <w:rsid w:val="006B0A4D"/>
    <w:rsid w:val="006E2D0A"/>
    <w:rsid w:val="00702393"/>
    <w:rsid w:val="00722D19"/>
    <w:rsid w:val="00724DFF"/>
    <w:rsid w:val="00852883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BF75F5"/>
    <w:rsid w:val="00C05553"/>
    <w:rsid w:val="00C16D9C"/>
    <w:rsid w:val="00C31938"/>
    <w:rsid w:val="00C87E7B"/>
    <w:rsid w:val="00CB275A"/>
    <w:rsid w:val="00CF5BD5"/>
    <w:rsid w:val="00D02DFB"/>
    <w:rsid w:val="00DB660C"/>
    <w:rsid w:val="00E6024B"/>
    <w:rsid w:val="00EE78AD"/>
    <w:rsid w:val="00EF0D50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C87E7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87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41</cp:revision>
  <cp:lastPrinted>2021-08-17T09:04:00Z</cp:lastPrinted>
  <dcterms:created xsi:type="dcterms:W3CDTF">2021-08-13T09:00:00Z</dcterms:created>
  <dcterms:modified xsi:type="dcterms:W3CDTF">2021-12-09T16:29:00Z</dcterms:modified>
</cp:coreProperties>
</file>