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10208865" w:rsidR="00F173BA" w:rsidRPr="00E50147" w:rsidRDefault="005D43BE" w:rsidP="00696A5C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b/>
          <w:bCs/>
          <w:sz w:val="24"/>
          <w:szCs w:val="24"/>
        </w:rPr>
        <w:t xml:space="preserve">Обстоятельство, отягчающее уголовное наказание </w:t>
      </w:r>
      <w:r w:rsidR="00696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7FDE55" w14:textId="77777777" w:rsidR="00E50147" w:rsidRDefault="00231A61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Приговором Алматинского городского суда от 23 мая 2005 года: К., ранее не судимый, осужден по части 1 статьи 235 Уголовного кодекса Республики Казахстан (далее – УК) к 5 годам лишения свободы, по пунктам «а, в» части 3 статьи 181 УК к 10 годам лишения свободы с конфискацией имущества, по пункту «б» части 3 статьи 176 УК к 10 годам лишения свободы с конфискацией имущества, по части 3 статьи 251 УК к 8 годам лишения свободы, по части 3 статьи 28, части 3 статьи 24, пунктам «а, б, е, ж, з» части 2 статьи 96 УК к 15 годам лишения свободы с конфискацией имущества, по части 3 статьи 28, пунктам «е, ж, к» части 2 статьи 96 УК к 19 годам лишения свободы с конфискацией имущества. </w:t>
      </w:r>
    </w:p>
    <w:p w14:paraId="3956E3C9" w14:textId="77777777" w:rsidR="00E50147" w:rsidRDefault="00231A61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На основании части 4 статьи 58 УК путем частичного сложения наказаний окончательно к отбытию назначено 25 лет лишения свободы с конфискацией имущества, с отбыванием первых пяти лет в тюрьме, последующего наказания в исправительной колонии строгого режима. Срок отбытия наказания исчислен с 12 мая 2004 года. Взысканы с К. в доход государства судебные издержки в сумме 109 200 тенге. Этим же приговором осуждены П., К., Т., К., в отношении которых дело не рассматривается. </w:t>
      </w:r>
    </w:p>
    <w:p w14:paraId="62607CFB" w14:textId="77777777" w:rsidR="00E50147" w:rsidRDefault="00231A61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Приговором суда К. признан виновным: - в создании организованной преступной группы и руководстве ею; - в незаконном приобретении, перевозке, хранении и передаче огнестрельного оружия, боеприпасов, взрывного устройства, организованной группой; - в вымогательстве с целью получения денег в крупном размере у Б., из корыстных побуждений; - в покушении на убийство А., выполнявшего общественный долг, способом опасным для жизни многих людей, не доведенным до конца по независящим от него обстоятельствам; - в убийстве Н., с целью скрыть другое преступление; - в хищении вверенного ему имущества в крупном размере, путем присвоения и растраты. </w:t>
      </w:r>
    </w:p>
    <w:p w14:paraId="79235A49" w14:textId="77777777" w:rsidR="00E50147" w:rsidRDefault="00231A61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Постановлением коллегии по уголовным делам Верховного Суда Республики Казахстан от 22 ноября 2005 года приговор оставлен без изменения. Постановлением </w:t>
      </w:r>
      <w:proofErr w:type="spellStart"/>
      <w:r w:rsidRPr="00E50147">
        <w:rPr>
          <w:rFonts w:ascii="Times New Roman" w:hAnsi="Times New Roman" w:cs="Times New Roman"/>
          <w:sz w:val="24"/>
          <w:szCs w:val="24"/>
        </w:rPr>
        <w:t>Степногорского</w:t>
      </w:r>
      <w:proofErr w:type="spellEnd"/>
      <w:r w:rsidRPr="00E50147">
        <w:rPr>
          <w:rFonts w:ascii="Times New Roman" w:hAnsi="Times New Roman" w:cs="Times New Roman"/>
          <w:sz w:val="24"/>
          <w:szCs w:val="24"/>
        </w:rPr>
        <w:t xml:space="preserve"> городского суда Акмолинской области от 23 ноября 2018 года ходатайство осужденного К. о применении обратной силы закона и сокращении срока наказания удовлетворено частично. По приговору Алматинского городского суда от 23 мая 2005 года действия К. переквалифицированы с пункта «б» части 3 статьи 176 УК (в редакции от 16 июля 1997 года) на пункт 1) части 3 статьи 189 УК, срок наказания по данной статье снижен до 7 лет лишения свободы. </w:t>
      </w:r>
    </w:p>
    <w:p w14:paraId="5C274AF5" w14:textId="77777777" w:rsidR="00E50147" w:rsidRDefault="00231A61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В остальной части приговора квалификация действий осужденного оставлена прежней. Окончательное наказание по приговору на основании части 4 статьи 58 УК определено в виде 22 лет лишения свободы с конфискацией имущества, с отбыванием первых пяти лет в тюрьме, в последующем - в учреждении уголовно-исполнительной системы максимальной безопасности. Срок отбытия наказания исчислен с 12 мая 2004 года. В остальной части в удовлетворении ходатайства К. об исключении из приговора суда отягчающих вину обстоятельств и применении статьи 55 УК отказано. </w:t>
      </w:r>
    </w:p>
    <w:p w14:paraId="6A4037AE" w14:textId="77777777" w:rsidR="00E50147" w:rsidRDefault="00231A61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Акмолинского областного суда от 12 апреля 2019 года постановление </w:t>
      </w:r>
      <w:proofErr w:type="spellStart"/>
      <w:r w:rsidRPr="00E50147">
        <w:rPr>
          <w:rFonts w:ascii="Times New Roman" w:hAnsi="Times New Roman" w:cs="Times New Roman"/>
          <w:sz w:val="24"/>
          <w:szCs w:val="24"/>
        </w:rPr>
        <w:t>Степногорского</w:t>
      </w:r>
      <w:proofErr w:type="spellEnd"/>
      <w:r w:rsidRPr="00E50147">
        <w:rPr>
          <w:rFonts w:ascii="Times New Roman" w:hAnsi="Times New Roman" w:cs="Times New Roman"/>
          <w:sz w:val="24"/>
          <w:szCs w:val="24"/>
        </w:rPr>
        <w:t xml:space="preserve"> городского суда Акмолинской области от 23 ноября 2018 года изменено с отменой в части определения окончательного наказания с применением части 4 статьи 58 УК (в редакции 1997 года) в виде 22 лет лишения свободы, с оставлением К. наказания в виде 25 лет лишения свободы.</w:t>
      </w:r>
      <w:r w:rsidR="00BC0088" w:rsidRPr="00E50147">
        <w:rPr>
          <w:rFonts w:ascii="Times New Roman" w:hAnsi="Times New Roman" w:cs="Times New Roman"/>
          <w:sz w:val="24"/>
          <w:szCs w:val="24"/>
        </w:rPr>
        <w:t xml:space="preserve"> В представлении Председателя Верховного Суда указано о том, что неправильное применение уголовного закона привело к нарушению единообразия в толковании и применении судами норм права. </w:t>
      </w:r>
      <w:r w:rsidR="00BC0088" w:rsidRPr="00E50147">
        <w:rPr>
          <w:rFonts w:ascii="Times New Roman" w:hAnsi="Times New Roman" w:cs="Times New Roman"/>
          <w:sz w:val="24"/>
          <w:szCs w:val="24"/>
        </w:rPr>
        <w:lastRenderedPageBreak/>
        <w:t xml:space="preserve">Тогда как, согласно части 2 статьи 54 УК, обстоятельство, предусмотренное соответствующей статьей Особенной части, в качестве признака уголовного правонарушения не может повторно учитываться как обстоятельство, отягчающее ответственность и наказание. </w:t>
      </w:r>
    </w:p>
    <w:p w14:paraId="22D92DAC" w14:textId="077910DE" w:rsidR="00E50147" w:rsidRDefault="00BC0088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В связи с чем особо активная роль в совершении преступления и использование оружия, боеприпасов, взрывчатых веществ подлежат исключению из отягчающих наказание К. обстоятельств. В соответствии с пунктом 18) части 7 статьи 494 </w:t>
      </w:r>
      <w:proofErr w:type="spellStart"/>
      <w:r w:rsidRPr="00E50147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E50147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по представлению Председателя Верховного Суда кассационная инстанция по имеющимся в уголовном деле и дополнительно представленным сторонами </w:t>
      </w:r>
      <w:hyperlink r:id="rId6" w:history="1">
        <w:r w:rsidRPr="00B32139">
          <w:rPr>
            <w:rStyle w:val="aa"/>
            <w:rFonts w:ascii="Times New Roman" w:hAnsi="Times New Roman" w:cs="Times New Roman"/>
            <w:sz w:val="24"/>
            <w:szCs w:val="24"/>
          </w:rPr>
          <w:t>материалам в полном объеме проверяет установление</w:t>
        </w:r>
      </w:hyperlink>
      <w:r w:rsidRPr="00E50147">
        <w:rPr>
          <w:rFonts w:ascii="Times New Roman" w:hAnsi="Times New Roman" w:cs="Times New Roman"/>
          <w:sz w:val="24"/>
          <w:szCs w:val="24"/>
        </w:rPr>
        <w:t xml:space="preserve"> фактических обстоятельств дела и применение уголовного закона, соблюдение норм уголовно-процессуального закона при осуществлении производства по делу, законность и обоснованность приговора или постановления суда первой, апелляционной, кассационной инстанций. Выводы суда о доказанности вины К. в совершении преступлений, за которые он осужден, при обстоятельствах, изложенных в приговоре, основаны на исследованных в судебном заседании доказательствах. </w:t>
      </w:r>
    </w:p>
    <w:p w14:paraId="78FADE31" w14:textId="77777777" w:rsidR="00E50147" w:rsidRDefault="00BC0088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Юридическая оценка действиям осужденного по части 1 статьи 235, по пунктам «а, в» части 3 статьи 181, пункту «б» части 3 статьи 176, части 3 статьи 251, части 3 статьи 28, части 3 статьи 24, по пунктам «а, б, е, ж ,з» части 2 статьи 96 УК, части 3 статьи 28, по пунктам «е, ж , к» части 2 статьи 96 УК дана верно. Вместе с тем, как видно из материалов дела, при назначении наказания суд указал, что учитывает в качестве смягчающего ответственность и наказание обстоятельства наличие на иждивении у К. малолетнего ребенка, в качестве обстоятельств, отягчающих ответственность и наказание, судом признаны особо активная роль в совершении преступления и использование оружия, боеприпасов, взрывчатых веществ. </w:t>
      </w:r>
    </w:p>
    <w:p w14:paraId="4B1F765B" w14:textId="77777777" w:rsidR="00C61994" w:rsidRDefault="00BC0088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Между тем К. осужден по части 1 статьи 235 УК за создание организованной преступной группы, а равно руководство ею, что уже предусматривает его активную роль в совершении преступлений. Кроме того, К. осужден по части 3 статьи 251 УК за незаконное приобретение, хранение, ношение огнестрельного оружия, боеприпасов, взрывчатых веществ, то есть данное обстоятельство уже вменено ему в обвинение и учтено как признак уголовного правонарушения. Тогда как, согласно части 2 статьи 54 УК, обстоятельство, предусмотренное соответствующей статьей Особенной части УК, в </w:t>
      </w:r>
      <w:proofErr w:type="gramStart"/>
      <w:r w:rsidRPr="00E50147">
        <w:rPr>
          <w:rFonts w:ascii="Times New Roman" w:hAnsi="Times New Roman" w:cs="Times New Roman"/>
          <w:sz w:val="24"/>
          <w:szCs w:val="24"/>
        </w:rPr>
        <w:t xml:space="preserve">качестве </w:t>
      </w:r>
      <w:r w:rsidR="005C6183" w:rsidRPr="00E50147">
        <w:rPr>
          <w:rFonts w:ascii="Times New Roman" w:hAnsi="Times New Roman" w:cs="Times New Roman"/>
          <w:sz w:val="24"/>
          <w:szCs w:val="24"/>
        </w:rPr>
        <w:t xml:space="preserve"> признака</w:t>
      </w:r>
      <w:proofErr w:type="gramEnd"/>
      <w:r w:rsidR="005C6183" w:rsidRPr="00E50147">
        <w:rPr>
          <w:rFonts w:ascii="Times New Roman" w:hAnsi="Times New Roman" w:cs="Times New Roman"/>
          <w:sz w:val="24"/>
          <w:szCs w:val="24"/>
        </w:rPr>
        <w:t xml:space="preserve"> уголовного правонарушения не может повторно учитываться как обстоятельство, отягчающее ответственность и наказание. </w:t>
      </w:r>
    </w:p>
    <w:p w14:paraId="2518B7EC" w14:textId="77777777" w:rsidR="00C61994" w:rsidRDefault="005C6183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В связи с этим особо активная роль в совершении преступления и использование оружия, боеприпасов, взрывчатых веществ подлежат исключению из отягчающих наказание К. обстоятельств. Принимая во внимание наличие смягчающего и отсутствие отягчающих обстоятельств, наказание К. следует назначить с применением правил части 2 статьи 55 УК (в редакции 2014 года). </w:t>
      </w:r>
    </w:p>
    <w:p w14:paraId="0A623973" w14:textId="77777777" w:rsidR="00C61994" w:rsidRDefault="005C6183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Согласно пунктам 2), 3) части 2 статьи 55 УК (в редакции 2014 года), при наличии смягчающего обстоятельства, не предусмотренного в качестве признака совершенного преступления, и отсутствии отягчающих обстоятельств срок или размер наказания не может превышать при совершении тяжкого преступления – двух третей, особо тяжкого преступления – трех четвертей максимального срока или размера наиболее строгого вида наказания, предусмотренного соответствующей статьей Особенной части УК. Назначение наказания в соответствии с требованиями части 2 статьи 55 УК влечет снижение сроков назначенного наказания как по инкриминируемым уголовным правонарушениям, так и при назначении наказания по их совокупности. </w:t>
      </w:r>
    </w:p>
    <w:p w14:paraId="1BEE5D65" w14:textId="77777777" w:rsidR="00C61994" w:rsidRDefault="005C6183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изложенного судебная коллегия по уголовным делам Верховного Суда изменила судебные акты местных судов в отношении К. и исключила в качестве отягчающих его уголовную ответственность и наказание обстоятельств «особо активную роль в совершении преступлений» и «совершение преступления с использованием оружия, боеприпасов, взрывчатых веществ». </w:t>
      </w:r>
    </w:p>
    <w:p w14:paraId="64BAE426" w14:textId="77777777" w:rsidR="00C61994" w:rsidRDefault="005C6183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Назначено К., с применением части 2 статьи 55, части 3 статьи 56 УК (в редакции 2014 года), наказание: - по части 1 статьи 235 УК (в редакции 1997 года) – 4 года лишения свободы; - по пунктам «а, в» части 3 статьи 181 УК (в редакции 1997 года) – 10 лет лишения свободы с конфискацией имущества; - по пункту 1) части 3 статьи 189 УК (в редакции 2014 года) – 4 года 8 месяцев лишения свободы с конфискацией имущества; - по части 3 статьи 251 УК (в редакции 1997 года) – 6 лет 8 месяцев лишения свободы; - по части 3 статьи 28, части 3 статьи 24, пунктам «а, б, е, ж, з» части 2 статьи 96 УК (в редакции 1997 года) – 11 лет 3 месяца лишения свободы с конфискацией имущества; - по части 3 статьи 28, пунктам «е, ж, к» части 2 статьи 96 УК (в редакции 1997 года) – 15 лет лишения свободы. </w:t>
      </w:r>
    </w:p>
    <w:p w14:paraId="1C113091" w14:textId="42AE722E" w:rsidR="00F173BA" w:rsidRPr="00E50147" w:rsidRDefault="005C6183" w:rsidP="00E501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 xml:space="preserve">На основании части 4 статьи 58 УК, путем частичного сложения наказаний, окончательно назначено наказание К. 22 (двадцать два) года лишения свободы с конфискацией имущества. </w:t>
      </w:r>
      <w:hyperlink r:id="rId7" w:history="1">
        <w:r w:rsidRPr="00C61994">
          <w:rPr>
            <w:rStyle w:val="aa"/>
            <w:rFonts w:ascii="Times New Roman" w:hAnsi="Times New Roman" w:cs="Times New Roman"/>
            <w:sz w:val="24"/>
            <w:szCs w:val="24"/>
          </w:rPr>
          <w:t>В остальной части судебные акты оставлены без изменения.</w:t>
        </w:r>
      </w:hyperlink>
      <w:r w:rsidRPr="00E50147">
        <w:rPr>
          <w:rFonts w:ascii="Times New Roman" w:hAnsi="Times New Roman" w:cs="Times New Roman"/>
          <w:sz w:val="24"/>
          <w:szCs w:val="24"/>
        </w:rPr>
        <w:t xml:space="preserve"> Представление Председателя Верховного Суда Республики Казахстан удовлетворено.</w:t>
      </w:r>
    </w:p>
    <w:p w14:paraId="1D196CDE" w14:textId="737247FA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50147" w:rsidRDefault="00F173BA" w:rsidP="00E50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50147" w:rsidRDefault="00F173BA" w:rsidP="00E50147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014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5014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58FB" w14:textId="77777777" w:rsidR="00454194" w:rsidRDefault="00454194" w:rsidP="00702393">
      <w:pPr>
        <w:spacing w:after="0" w:line="240" w:lineRule="auto"/>
      </w:pPr>
      <w:r>
        <w:separator/>
      </w:r>
    </w:p>
  </w:endnote>
  <w:endnote w:type="continuationSeparator" w:id="0">
    <w:p w14:paraId="5D31E13D" w14:textId="77777777" w:rsidR="00454194" w:rsidRDefault="0045419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1EB1" w14:textId="77777777" w:rsidR="00454194" w:rsidRDefault="00454194" w:rsidP="00702393">
      <w:pPr>
        <w:spacing w:after="0" w:line="240" w:lineRule="auto"/>
      </w:pPr>
      <w:r>
        <w:separator/>
      </w:r>
    </w:p>
  </w:footnote>
  <w:footnote w:type="continuationSeparator" w:id="0">
    <w:p w14:paraId="5403E2D3" w14:textId="77777777" w:rsidR="00454194" w:rsidRDefault="0045419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31A61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54194"/>
    <w:rsid w:val="00461793"/>
    <w:rsid w:val="005A3B78"/>
    <w:rsid w:val="005C6183"/>
    <w:rsid w:val="005D43BE"/>
    <w:rsid w:val="00696A5C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32139"/>
    <w:rsid w:val="00BC0088"/>
    <w:rsid w:val="00BD7730"/>
    <w:rsid w:val="00C16D9C"/>
    <w:rsid w:val="00C61994"/>
    <w:rsid w:val="00C62BB8"/>
    <w:rsid w:val="00CB275A"/>
    <w:rsid w:val="00CF5BD5"/>
    <w:rsid w:val="00D02DFB"/>
    <w:rsid w:val="00DB660C"/>
    <w:rsid w:val="00E50147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6199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61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2021-12-14T15:23:00Z</dcterms:modified>
</cp:coreProperties>
</file>